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E74" w:rsidRPr="00C155D6" w:rsidRDefault="00566E64">
      <w:pPr>
        <w:rPr>
          <w:sz w:val="44"/>
          <w:szCs w:val="44"/>
        </w:rPr>
      </w:pPr>
      <w:r w:rsidRPr="00566E64">
        <w:rPr>
          <w:noProof/>
        </w:rPr>
        <w:pict>
          <v:group id="Group 51" o:spid="_x0000_s1046" style="position:absolute;left:0;text-align:left;margin-left:171.6pt;margin-top:20.65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81437B" w:rsidRPr="00C155D6" w:rsidRDefault="0081437B">
      <w:pPr>
        <w:jc w:val="center"/>
        <w:rPr>
          <w:sz w:val="40"/>
          <w:szCs w:val="40"/>
        </w:rPr>
      </w:pPr>
    </w:p>
    <w:p w:rsidR="0081437B" w:rsidRPr="00C155D6" w:rsidRDefault="0081437B">
      <w:pPr>
        <w:jc w:val="center"/>
        <w:rPr>
          <w:sz w:val="40"/>
          <w:szCs w:val="40"/>
        </w:rPr>
      </w:pPr>
    </w:p>
    <w:p w:rsidR="0081437B" w:rsidRPr="00C155D6" w:rsidRDefault="0081437B">
      <w:pPr>
        <w:jc w:val="center"/>
        <w:rPr>
          <w:sz w:val="40"/>
          <w:szCs w:val="40"/>
        </w:rPr>
      </w:pPr>
    </w:p>
    <w:p w:rsidR="0081437B" w:rsidRPr="00C155D6" w:rsidRDefault="0081437B">
      <w:pPr>
        <w:jc w:val="center"/>
        <w:rPr>
          <w:sz w:val="40"/>
          <w:szCs w:val="40"/>
        </w:rPr>
      </w:pPr>
    </w:p>
    <w:p w:rsidR="0081437B" w:rsidRPr="00C155D6" w:rsidRDefault="00C72ACF">
      <w:pPr>
        <w:jc w:val="center"/>
        <w:rPr>
          <w:b/>
          <w:sz w:val="40"/>
          <w:szCs w:val="40"/>
        </w:rPr>
      </w:pPr>
      <w:r w:rsidRPr="00C155D6">
        <w:rPr>
          <w:b/>
          <w:sz w:val="40"/>
          <w:szCs w:val="40"/>
        </w:rPr>
        <w:t>BAN-PT</w:t>
      </w:r>
    </w:p>
    <w:p w:rsidR="0081437B" w:rsidRPr="00C155D6" w:rsidRDefault="0081437B">
      <w:pPr>
        <w:jc w:val="center"/>
        <w:rPr>
          <w:b/>
          <w:sz w:val="20"/>
          <w:szCs w:val="20"/>
          <w:lang w:val="it-IT"/>
        </w:rPr>
      </w:pPr>
    </w:p>
    <w:p w:rsidR="0081437B" w:rsidRPr="00C155D6" w:rsidRDefault="0081437B">
      <w:pPr>
        <w:jc w:val="center"/>
        <w:rPr>
          <w:b/>
          <w:sz w:val="20"/>
          <w:szCs w:val="20"/>
          <w:lang w:val="it-IT"/>
        </w:rPr>
      </w:pPr>
    </w:p>
    <w:p w:rsidR="0081437B" w:rsidRPr="00C155D6" w:rsidRDefault="0081437B">
      <w:pPr>
        <w:jc w:val="center"/>
        <w:rPr>
          <w:b/>
          <w:sz w:val="20"/>
          <w:szCs w:val="20"/>
          <w:lang w:val="it-IT"/>
        </w:rPr>
      </w:pPr>
    </w:p>
    <w:p w:rsidR="0081437B" w:rsidRPr="00C155D6" w:rsidRDefault="0081437B">
      <w:pPr>
        <w:jc w:val="center"/>
        <w:rPr>
          <w:b/>
          <w:sz w:val="20"/>
          <w:szCs w:val="20"/>
          <w:lang w:val="it-IT"/>
        </w:rPr>
      </w:pPr>
    </w:p>
    <w:p w:rsidR="0081437B" w:rsidRPr="00C155D6" w:rsidRDefault="0081437B">
      <w:pPr>
        <w:jc w:val="center"/>
        <w:rPr>
          <w:b/>
          <w:sz w:val="20"/>
          <w:szCs w:val="20"/>
          <w:lang w:val="it-IT"/>
        </w:rPr>
      </w:pPr>
    </w:p>
    <w:p w:rsidR="0081437B" w:rsidRPr="00C155D6" w:rsidRDefault="0081437B">
      <w:pPr>
        <w:jc w:val="center"/>
        <w:rPr>
          <w:b/>
          <w:sz w:val="20"/>
          <w:szCs w:val="20"/>
          <w:lang w:val="it-IT"/>
        </w:rPr>
      </w:pPr>
    </w:p>
    <w:p w:rsidR="0081437B" w:rsidRPr="00C155D6" w:rsidRDefault="00FD5310">
      <w:pPr>
        <w:jc w:val="center"/>
        <w:rPr>
          <w:b/>
          <w:lang w:val="it-IT"/>
        </w:rPr>
      </w:pPr>
      <w:r w:rsidRPr="00C155D6">
        <w:rPr>
          <w:b/>
          <w:sz w:val="48"/>
          <w:szCs w:val="48"/>
          <w:lang w:val="it-IT"/>
        </w:rPr>
        <w:t xml:space="preserve">AKREDITASI PROGRAM </w:t>
      </w:r>
      <w:r w:rsidR="00EE7303" w:rsidRPr="00C155D6">
        <w:rPr>
          <w:b/>
          <w:sz w:val="48"/>
          <w:szCs w:val="48"/>
          <w:lang w:val="it-IT"/>
        </w:rPr>
        <w:t xml:space="preserve">STUDI </w:t>
      </w:r>
      <w:r w:rsidRPr="00C155D6">
        <w:rPr>
          <w:b/>
          <w:sz w:val="48"/>
          <w:szCs w:val="48"/>
          <w:lang w:val="it-IT"/>
        </w:rPr>
        <w:t>DOKTER GIGI SPESIALIS</w:t>
      </w:r>
      <w:r w:rsidR="00693B55" w:rsidRPr="00C155D6">
        <w:rPr>
          <w:b/>
          <w:sz w:val="48"/>
          <w:szCs w:val="48"/>
          <w:lang w:val="it-IT"/>
        </w:rPr>
        <w:t xml:space="preserve"> PROSTODONSIA</w:t>
      </w: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FD5310">
      <w:pPr>
        <w:jc w:val="center"/>
        <w:rPr>
          <w:b/>
          <w:bCs/>
          <w:sz w:val="36"/>
          <w:szCs w:val="34"/>
          <w:lang w:val="it-IT"/>
        </w:rPr>
      </w:pPr>
      <w:r w:rsidRPr="00C155D6">
        <w:rPr>
          <w:b/>
          <w:bCs/>
          <w:sz w:val="36"/>
          <w:szCs w:val="34"/>
          <w:lang w:val="it-IT"/>
        </w:rPr>
        <w:t>BUKU I</w:t>
      </w:r>
    </w:p>
    <w:p w:rsidR="0081437B" w:rsidRPr="00C155D6" w:rsidRDefault="00FD5310">
      <w:pPr>
        <w:jc w:val="center"/>
        <w:rPr>
          <w:b/>
          <w:bCs/>
          <w:sz w:val="36"/>
          <w:szCs w:val="34"/>
          <w:lang w:val="it-IT"/>
        </w:rPr>
      </w:pPr>
      <w:r w:rsidRPr="00C155D6">
        <w:rPr>
          <w:b/>
          <w:bCs/>
          <w:sz w:val="36"/>
          <w:szCs w:val="34"/>
          <w:lang w:val="it-IT"/>
        </w:rPr>
        <w:t xml:space="preserve">NASKAH AKADEMIK </w:t>
      </w:r>
    </w:p>
    <w:p w:rsidR="0081437B" w:rsidRPr="00C155D6" w:rsidRDefault="0081437B">
      <w:pPr>
        <w:jc w:val="center"/>
        <w:rPr>
          <w:sz w:val="34"/>
          <w:szCs w:val="34"/>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b/>
          <w:lang w:val="it-IT"/>
        </w:rPr>
      </w:pPr>
    </w:p>
    <w:p w:rsidR="00573E74" w:rsidRPr="00C155D6" w:rsidRDefault="00573E74">
      <w:pPr>
        <w:rPr>
          <w:b/>
          <w:lang w:val="it-IT"/>
        </w:rPr>
      </w:pPr>
    </w:p>
    <w:p w:rsidR="0081437B" w:rsidRPr="00C155D6" w:rsidRDefault="0081437B">
      <w:pPr>
        <w:jc w:val="center"/>
        <w:rPr>
          <w:b/>
          <w:lang w:val="it-IT"/>
        </w:rPr>
      </w:pPr>
    </w:p>
    <w:p w:rsidR="0081437B" w:rsidRPr="00C155D6" w:rsidRDefault="0081437B">
      <w:pPr>
        <w:jc w:val="center"/>
        <w:rPr>
          <w:b/>
          <w:lang w:val="it-IT"/>
        </w:rPr>
      </w:pPr>
    </w:p>
    <w:p w:rsidR="0081437B" w:rsidRPr="00C155D6" w:rsidRDefault="0081437B">
      <w:pPr>
        <w:jc w:val="center"/>
        <w:rPr>
          <w:sz w:val="32"/>
          <w:szCs w:val="32"/>
          <w:lang w:val="it-IT"/>
        </w:rPr>
      </w:pPr>
    </w:p>
    <w:p w:rsidR="0081437B" w:rsidRPr="00C155D6" w:rsidRDefault="0081437B">
      <w:pPr>
        <w:jc w:val="center"/>
        <w:rPr>
          <w:sz w:val="32"/>
          <w:szCs w:val="32"/>
          <w:lang w:val="it-IT"/>
        </w:rPr>
      </w:pPr>
    </w:p>
    <w:p w:rsidR="0081437B" w:rsidRPr="00C155D6" w:rsidRDefault="00FD5310">
      <w:pPr>
        <w:ind w:right="-142" w:hanging="142"/>
        <w:jc w:val="center"/>
        <w:rPr>
          <w:b/>
          <w:bCs/>
          <w:sz w:val="32"/>
          <w:szCs w:val="32"/>
          <w:lang w:val="it-IT"/>
        </w:rPr>
      </w:pPr>
      <w:r w:rsidRPr="00C155D6">
        <w:rPr>
          <w:b/>
          <w:bCs/>
          <w:sz w:val="32"/>
          <w:szCs w:val="32"/>
          <w:lang w:val="it-IT"/>
        </w:rPr>
        <w:t>BADAN AKREDITASI NASIONAL PERGURUAN TINGGI</w:t>
      </w:r>
    </w:p>
    <w:p w:rsidR="0081437B" w:rsidRPr="00C155D6" w:rsidRDefault="00FD5310">
      <w:pPr>
        <w:jc w:val="center"/>
        <w:rPr>
          <w:b/>
          <w:sz w:val="32"/>
          <w:szCs w:val="32"/>
          <w:lang w:val="id-ID"/>
        </w:rPr>
      </w:pPr>
      <w:r w:rsidRPr="00C155D6">
        <w:rPr>
          <w:b/>
          <w:sz w:val="32"/>
          <w:szCs w:val="32"/>
          <w:lang w:val="it-IT"/>
        </w:rPr>
        <w:t xml:space="preserve">JAKARTA </w:t>
      </w:r>
      <w:r w:rsidR="003676A4">
        <w:rPr>
          <w:b/>
          <w:sz w:val="32"/>
          <w:szCs w:val="32"/>
          <w:lang w:val="it-IT"/>
        </w:rPr>
        <w:t>2014</w:t>
      </w:r>
    </w:p>
    <w:p w:rsidR="0081437B" w:rsidRPr="00C155D6" w:rsidRDefault="00C72ACF">
      <w:pPr>
        <w:pStyle w:val="Heading1"/>
        <w:rPr>
          <w:sz w:val="24"/>
          <w:szCs w:val="24"/>
          <w:lang w:val="it-IT"/>
        </w:rPr>
      </w:pPr>
      <w:r w:rsidRPr="00C155D6">
        <w:rPr>
          <w:b w:val="0"/>
          <w:bCs w:val="0"/>
          <w:lang w:val="it-IT"/>
        </w:rPr>
        <w:br w:type="page"/>
      </w:r>
      <w:bookmarkStart w:id="0" w:name="_Toc221112258"/>
      <w:bookmarkStart w:id="1" w:name="_Toc222646023"/>
      <w:r w:rsidR="00FD5310" w:rsidRPr="00C155D6">
        <w:rPr>
          <w:sz w:val="24"/>
          <w:szCs w:val="24"/>
          <w:lang w:val="it-IT"/>
        </w:rPr>
        <w:lastRenderedPageBreak/>
        <w:t>KATA PENGANTAR</w:t>
      </w:r>
      <w:bookmarkEnd w:id="0"/>
      <w:bookmarkEnd w:id="1"/>
    </w:p>
    <w:p w:rsidR="0081437B" w:rsidRPr="00C155D6" w:rsidRDefault="0081437B">
      <w:pPr>
        <w:ind w:firstLine="480"/>
        <w:rPr>
          <w:lang w:val="it-IT"/>
        </w:rPr>
      </w:pPr>
    </w:p>
    <w:p w:rsidR="0081437B" w:rsidRPr="00C155D6" w:rsidRDefault="00C72ACF">
      <w:pPr>
        <w:rPr>
          <w:lang w:val="fi-FI"/>
        </w:rPr>
      </w:pPr>
      <w:r w:rsidRPr="00C155D6">
        <w:rPr>
          <w:lang w:val="fi-FI"/>
        </w:rPr>
        <w:t xml:space="preserve">Akreditasi adalah pengakuan terhadap perguruan tinggi atau program studi yang menunjukkan </w:t>
      </w:r>
      <w:r w:rsidRPr="00C155D6">
        <w:rPr>
          <w:lang w:val="id-ID"/>
        </w:rPr>
        <w:t xml:space="preserve">bahwa </w:t>
      </w:r>
      <w:r w:rsidRPr="00C155D6">
        <w:rPr>
          <w:lang w:val="fi-FI"/>
        </w:rPr>
        <w:t>perguruan tinggi atau program studi tersebut dalam melaksanakan program pendidikan dan mutu lulusan yang dihasilkannya</w:t>
      </w:r>
      <w:r w:rsidRPr="00C155D6">
        <w:rPr>
          <w:lang w:val="id-ID"/>
        </w:rPr>
        <w:t xml:space="preserve">, telah memenuhi standar yang ditetapkan oleh </w:t>
      </w:r>
      <w:r w:rsidRPr="00C155D6">
        <w:rPr>
          <w:lang w:val="fi-FI"/>
        </w:rPr>
        <w:t xml:space="preserve">Badan Akreditasi Nasional Perguruan Tinggi </w:t>
      </w:r>
      <w:r w:rsidRPr="00C155D6">
        <w:rPr>
          <w:lang w:val="id-ID"/>
        </w:rPr>
        <w:t>(BAN-PT).</w:t>
      </w:r>
      <w:r w:rsidRPr="00C155D6">
        <w:rPr>
          <w:lang w:val="fi-FI"/>
        </w:rPr>
        <w:t xml:space="preserve"> Penetapan akreditasi oleh BAN-PT dilakukan dengan menilai </w:t>
      </w:r>
      <w:r w:rsidRPr="00C155D6">
        <w:rPr>
          <w:lang w:val="id-ID"/>
        </w:rPr>
        <w:t xml:space="preserve">proses dan kinerja serta </w:t>
      </w:r>
      <w:r w:rsidRPr="00C155D6">
        <w:rPr>
          <w:lang w:val="fi-FI"/>
        </w:rPr>
        <w:t xml:space="preserve">keterkaitan antara tujuan, masukan, proses dan keluaran suatu </w:t>
      </w:r>
      <w:r w:rsidRPr="00C155D6">
        <w:rPr>
          <w:lang w:val="id-ID"/>
        </w:rPr>
        <w:t xml:space="preserve">perguruan tinggi atau </w:t>
      </w:r>
      <w:r w:rsidRPr="00C155D6">
        <w:rPr>
          <w:lang w:val="fi-FI"/>
        </w:rPr>
        <w:t>program studi, yang merupakan tanggung jawab perguruan tinggi atau program studi masing-masing.</w:t>
      </w:r>
    </w:p>
    <w:p w:rsidR="0081437B" w:rsidRPr="00C155D6" w:rsidRDefault="0081437B">
      <w:pPr>
        <w:ind w:firstLine="720"/>
        <w:jc w:val="right"/>
        <w:rPr>
          <w:lang w:val="id-ID"/>
        </w:rPr>
      </w:pPr>
    </w:p>
    <w:p w:rsidR="0081437B" w:rsidRPr="00C155D6" w:rsidRDefault="00C72ACF">
      <w:pPr>
        <w:rPr>
          <w:lang w:val="id-ID"/>
        </w:rPr>
      </w:pPr>
      <w:r w:rsidRPr="00C155D6">
        <w:rPr>
          <w:lang w:val="id-ID"/>
        </w:rPr>
        <w:t>Pada mulanya, yaitu dari tahun 1994-1999, BAN-PT hanya menyelenggarakan akreditasi untuk program studi sarjana (S-1). Tahun 1999</w:t>
      </w:r>
      <w:r w:rsidR="008E0458" w:rsidRPr="00C155D6">
        <w:t>,</w:t>
      </w:r>
      <w:r w:rsidRPr="00C155D6">
        <w:rPr>
          <w:lang w:val="id-ID"/>
        </w:rPr>
        <w:t xml:space="preserve"> BAN-PT mulai menyelenggarakan akreditasi untuk program magister (S-2), dan pada tahun 2001 mulai dengan program diploma (S-0) dan program doktor (S-3). Kemudian</w:t>
      </w:r>
      <w:r w:rsidR="008E0458" w:rsidRPr="00C155D6">
        <w:t>,</w:t>
      </w:r>
      <w:r w:rsidRPr="00C155D6">
        <w:rPr>
          <w:lang w:val="id-ID"/>
        </w:rPr>
        <w:t xml:space="preserve"> pada tahun 2007 mulai menyelenggarakan akreditasi untuk institusi perguruan tinggi.</w:t>
      </w:r>
    </w:p>
    <w:p w:rsidR="0081437B" w:rsidRPr="00C155D6" w:rsidRDefault="0081437B">
      <w:pPr>
        <w:rPr>
          <w:lang w:val="id-ID"/>
        </w:rPr>
      </w:pPr>
    </w:p>
    <w:p w:rsidR="0081437B" w:rsidRPr="00C155D6" w:rsidRDefault="00C72ACF">
      <w:pPr>
        <w:rPr>
          <w:lang w:val="id-ID"/>
        </w:rPr>
      </w:pPr>
      <w:r w:rsidRPr="00C155D6">
        <w:rPr>
          <w:lang w:val="id-ID"/>
        </w:rPr>
        <w:t>Pada Mei 2011, program stud</w:t>
      </w:r>
      <w:r w:rsidR="002502A4" w:rsidRPr="00C155D6">
        <w:rPr>
          <w:lang w:val="id-ID"/>
        </w:rPr>
        <w:t xml:space="preserve">i yang berstatus terakreditasi </w:t>
      </w:r>
      <w:r w:rsidRPr="00C155D6">
        <w:rPr>
          <w:lang w:val="id-ID"/>
        </w:rPr>
        <w:t>berjumlah 9288 program studi yang terdiri atas 6977 program studi sarjana, 749 program studi magister, 59 program studi doktor, dan 1503 program studi diploma. Program studi yang telah terakreditasi mencapai 54</w:t>
      </w:r>
      <w:r w:rsidR="002502A4" w:rsidRPr="00C155D6">
        <w:t>,</w:t>
      </w:r>
      <w:r w:rsidRPr="00C155D6">
        <w:rPr>
          <w:lang w:val="id-ID"/>
        </w:rPr>
        <w:t>2% dari 17128 program studi yang terdaftar (PTN=3665, PTS=10938, PTAN=704, PTAS=1360, PTK=461) dari 3230 perguruan tinggi (PTN=82, PTS=2819, PTAN=50, PTAS=219, PTK=60). BAN-PT telah mengakreditasi 80 dari 3230 perguruan tinggi yang ada (2</w:t>
      </w:r>
      <w:r w:rsidR="002502A4" w:rsidRPr="00C155D6">
        <w:t>,</w:t>
      </w:r>
      <w:r w:rsidRPr="00C155D6">
        <w:rPr>
          <w:lang w:val="id-ID"/>
        </w:rPr>
        <w:t>5%).</w:t>
      </w:r>
    </w:p>
    <w:p w:rsidR="0081437B" w:rsidRPr="00C155D6" w:rsidRDefault="0081437B">
      <w:pPr>
        <w:rPr>
          <w:lang w:val="id-ID"/>
        </w:rPr>
      </w:pPr>
    </w:p>
    <w:p w:rsidR="0081437B" w:rsidRPr="00C155D6" w:rsidRDefault="00C72ACF">
      <w:pPr>
        <w:rPr>
          <w:lang w:val="id-ID"/>
        </w:rPr>
      </w:pPr>
      <w:r w:rsidRPr="00C155D6">
        <w:rPr>
          <w:lang w:val="id-ID"/>
        </w:rPr>
        <w:t>Sehubungan dengan kekhasan program studi akademik profesional, maka BAN-PT sejak akhir tahun 2008 mulai mengembangkan instrumen khusus untuk program studi profesi, sepert</w:t>
      </w:r>
      <w:r w:rsidR="002502A4" w:rsidRPr="00C155D6">
        <w:rPr>
          <w:lang w:val="id-ID"/>
        </w:rPr>
        <w:t>i profesi dokter, apoteker</w:t>
      </w:r>
      <w:r w:rsidR="002502A4" w:rsidRPr="00C155D6">
        <w:t>,</w:t>
      </w:r>
      <w:r w:rsidR="002502A4" w:rsidRPr="00C155D6">
        <w:rPr>
          <w:lang w:val="id-ID"/>
        </w:rPr>
        <w:t xml:space="preserve"> dan </w:t>
      </w:r>
      <w:r w:rsidRPr="00C155D6">
        <w:rPr>
          <w:lang w:val="id-ID"/>
        </w:rPr>
        <w:t xml:space="preserve">akuntan. Khusus untuk program studi </w:t>
      </w:r>
      <w:r w:rsidR="002502A4" w:rsidRPr="00C155D6">
        <w:t>dokter spesialis dan dokter gigi spesialis</w:t>
      </w:r>
      <w:r w:rsidRPr="00C155D6">
        <w:rPr>
          <w:lang w:val="id-ID"/>
        </w:rPr>
        <w:t xml:space="preserve">, pengembangan instrumennya dilakukan mulai tahun </w:t>
      </w:r>
      <w:r w:rsidR="003676A4">
        <w:rPr>
          <w:lang w:val="id-ID"/>
        </w:rPr>
        <w:t>2014</w:t>
      </w:r>
      <w:r w:rsidRPr="00C155D6">
        <w:rPr>
          <w:lang w:val="id-ID"/>
        </w:rPr>
        <w:t xml:space="preserve"> melalui kerjasama dengan </w:t>
      </w:r>
      <w:r w:rsidRPr="00C155D6">
        <w:t xml:space="preserve">Majelis Kolegium Kedokteran Indonesia </w:t>
      </w:r>
      <w:r w:rsidRPr="00C155D6">
        <w:rPr>
          <w:lang w:val="id-ID"/>
        </w:rPr>
        <w:t>(</w:t>
      </w:r>
      <w:r w:rsidRPr="00C155D6">
        <w:t>MKKI</w:t>
      </w:r>
      <w:r w:rsidRPr="00C155D6">
        <w:rPr>
          <w:lang w:val="id-ID"/>
        </w:rPr>
        <w:t xml:space="preserve">) dan </w:t>
      </w:r>
      <w:r w:rsidRPr="00C155D6">
        <w:t xml:space="preserve">Majelis Kolegium Kedokteran Gigi Indonesia </w:t>
      </w:r>
      <w:r w:rsidRPr="00C155D6">
        <w:rPr>
          <w:lang w:val="id-ID"/>
        </w:rPr>
        <w:t>(</w:t>
      </w:r>
      <w:r w:rsidRPr="00C155D6">
        <w:t>MKKGI</w:t>
      </w:r>
      <w:r w:rsidRPr="00C155D6">
        <w:rPr>
          <w:lang w:val="id-ID"/>
        </w:rPr>
        <w:t xml:space="preserve">). Dengan diberlakukannya Standar Kompetensi </w:t>
      </w:r>
      <w:r w:rsidR="002502A4" w:rsidRPr="00C155D6">
        <w:t>Dokter Spesialis dan Dokter Gigi Spesialis</w:t>
      </w:r>
      <w:r w:rsidRPr="00C155D6">
        <w:rPr>
          <w:lang w:val="id-ID"/>
        </w:rPr>
        <w:t>maka penjaminan mutu eksternal dari program studi dokter</w:t>
      </w:r>
      <w:r w:rsidRPr="00C155D6">
        <w:t xml:space="preserve"> spesialis dan dokter gigi spesialis</w:t>
      </w:r>
      <w:r w:rsidRPr="00C155D6">
        <w:rPr>
          <w:lang w:val="id-ID"/>
        </w:rPr>
        <w:t xml:space="preserve"> melalui akreditasi menggunakan standar ini. Sebagai konsekuensinya</w:t>
      </w:r>
      <w:r w:rsidR="002502A4" w:rsidRPr="00C155D6">
        <w:t>,</w:t>
      </w:r>
      <w:r w:rsidRPr="00C155D6">
        <w:rPr>
          <w:lang w:val="id-ID"/>
        </w:rPr>
        <w:t xml:space="preserve"> instrumen akreditasi yang digunakan juga menyesuaikan dengan kedua standar ini. Dalam upaya perkembangan program studi </w:t>
      </w:r>
      <w:r w:rsidRPr="00C155D6">
        <w:t>dokter spesialis dan dokter gigi spesialis</w:t>
      </w:r>
      <w:r w:rsidRPr="00C155D6">
        <w:rPr>
          <w:lang w:val="id-ID"/>
        </w:rPr>
        <w:t xml:space="preserve">, BAN-PT bersama </w:t>
      </w:r>
      <w:r w:rsidRPr="00C155D6">
        <w:t>MKKI</w:t>
      </w:r>
      <w:r w:rsidRPr="00C155D6">
        <w:rPr>
          <w:lang w:val="id-ID"/>
        </w:rPr>
        <w:t>dan</w:t>
      </w:r>
      <w:r w:rsidRPr="00C155D6">
        <w:t>MKKGI</w:t>
      </w:r>
      <w:r w:rsidR="002502A4" w:rsidRPr="00C155D6">
        <w:rPr>
          <w:lang w:val="id-ID"/>
        </w:rPr>
        <w:t xml:space="preserve"> telah menyusun</w:t>
      </w:r>
      <w:r w:rsidRPr="00C155D6">
        <w:rPr>
          <w:lang w:val="id-ID"/>
        </w:rPr>
        <w:t xml:space="preserve"> Instrumen Akreditasi Program Studi </w:t>
      </w:r>
      <w:r w:rsidR="00566590" w:rsidRPr="00C155D6">
        <w:t>Dokter Spesialis Dan Dokter Gigi Spesialis</w:t>
      </w:r>
      <w:r w:rsidRPr="00C155D6">
        <w:rPr>
          <w:lang w:val="id-ID"/>
        </w:rPr>
        <w:t>yang terdiri atas:</w:t>
      </w:r>
    </w:p>
    <w:p w:rsidR="0081437B" w:rsidRPr="00C155D6" w:rsidRDefault="0081437B">
      <w:pPr>
        <w:rPr>
          <w:sz w:val="8"/>
          <w:lang w:val="id-ID"/>
        </w:rPr>
      </w:pPr>
    </w:p>
    <w:tbl>
      <w:tblPr>
        <w:tblW w:w="9090" w:type="dxa"/>
        <w:tblInd w:w="108" w:type="dxa"/>
        <w:tblLayout w:type="fixed"/>
        <w:tblLook w:val="0000"/>
      </w:tblPr>
      <w:tblGrid>
        <w:gridCol w:w="1315"/>
        <w:gridCol w:w="434"/>
        <w:gridCol w:w="7341"/>
      </w:tblGrid>
      <w:tr w:rsidR="00E74169" w:rsidRPr="00C155D6" w:rsidTr="000E0E8A">
        <w:tc>
          <w:tcPr>
            <w:tcW w:w="1315" w:type="dxa"/>
          </w:tcPr>
          <w:p w:rsidR="0081437B" w:rsidRPr="00C155D6" w:rsidRDefault="00C72ACF">
            <w:r w:rsidRPr="00C155D6">
              <w:t>BUKU I</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NASKAH AKADEMIK  </w:t>
            </w:r>
          </w:p>
        </w:tc>
      </w:tr>
      <w:tr w:rsidR="00E74169" w:rsidRPr="00C155D6" w:rsidTr="000E0E8A">
        <w:tc>
          <w:tcPr>
            <w:tcW w:w="1315" w:type="dxa"/>
          </w:tcPr>
          <w:p w:rsidR="0081437B" w:rsidRPr="00C155D6" w:rsidRDefault="00C72ACF">
            <w:r w:rsidRPr="00C155D6">
              <w:t>BUKU II</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STANDAR DAN PROSEDUR </w:t>
            </w:r>
          </w:p>
        </w:tc>
      </w:tr>
      <w:tr w:rsidR="00E74169" w:rsidRPr="00C155D6" w:rsidTr="000E0E8A">
        <w:tc>
          <w:tcPr>
            <w:tcW w:w="1315" w:type="dxa"/>
          </w:tcPr>
          <w:p w:rsidR="0081437B" w:rsidRPr="00C155D6" w:rsidRDefault="00C72ACF">
            <w:r w:rsidRPr="00C155D6">
              <w:t>BUKU III</w:t>
            </w:r>
          </w:p>
        </w:tc>
        <w:tc>
          <w:tcPr>
            <w:tcW w:w="434" w:type="dxa"/>
          </w:tcPr>
          <w:p w:rsidR="0081437B" w:rsidRPr="00C155D6" w:rsidRDefault="00C72ACF">
            <w:pPr>
              <w:jc w:val="center"/>
            </w:pPr>
            <w:r w:rsidRPr="00C155D6">
              <w:t>–</w:t>
            </w:r>
          </w:p>
        </w:tc>
        <w:tc>
          <w:tcPr>
            <w:tcW w:w="7341" w:type="dxa"/>
          </w:tcPr>
          <w:p w:rsidR="0081437B" w:rsidRPr="00C155D6" w:rsidRDefault="00566590">
            <w:pPr>
              <w:jc w:val="left"/>
            </w:pPr>
            <w:r w:rsidRPr="00C155D6">
              <w:t xml:space="preserve">BORANG </w:t>
            </w:r>
            <w:r w:rsidR="00C72ACF" w:rsidRPr="00C155D6">
              <w:t>PROGRAM STUDI DAN UNIT PENGELOLA PROGRAM STUDI</w:t>
            </w:r>
          </w:p>
        </w:tc>
      </w:tr>
      <w:tr w:rsidR="00E74169" w:rsidRPr="00C155D6" w:rsidTr="000E0E8A">
        <w:tc>
          <w:tcPr>
            <w:tcW w:w="1315" w:type="dxa"/>
          </w:tcPr>
          <w:p w:rsidR="0081437B" w:rsidRPr="00C155D6" w:rsidRDefault="00C72ACF">
            <w:r w:rsidRPr="00C155D6">
              <w:t>BUKU IV</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PANDUAN PENGISIAN BORANG </w:t>
            </w:r>
          </w:p>
        </w:tc>
      </w:tr>
      <w:tr w:rsidR="00E74169" w:rsidRPr="00C155D6" w:rsidTr="000E0E8A">
        <w:tc>
          <w:tcPr>
            <w:tcW w:w="1315" w:type="dxa"/>
          </w:tcPr>
          <w:p w:rsidR="0081437B" w:rsidRPr="00C155D6" w:rsidRDefault="00C72ACF">
            <w:r w:rsidRPr="00C155D6">
              <w:t>BUKU V</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PEDOMAN PENILAIAN INSTRUMEN AKREDITASI </w:t>
            </w:r>
          </w:p>
        </w:tc>
      </w:tr>
      <w:tr w:rsidR="00E74169" w:rsidRPr="00C155D6" w:rsidTr="000E0E8A">
        <w:tc>
          <w:tcPr>
            <w:tcW w:w="1315" w:type="dxa"/>
          </w:tcPr>
          <w:p w:rsidR="0081437B" w:rsidRPr="00C155D6" w:rsidRDefault="00C72ACF">
            <w:r w:rsidRPr="00C155D6">
              <w:t>BUKU VI</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MATRIKS PENILAIAN INSTRUMEN AKREDITASI </w:t>
            </w:r>
          </w:p>
        </w:tc>
      </w:tr>
      <w:tr w:rsidR="00E74169" w:rsidRPr="00C155D6" w:rsidTr="000E0E8A">
        <w:tc>
          <w:tcPr>
            <w:tcW w:w="1315" w:type="dxa"/>
          </w:tcPr>
          <w:p w:rsidR="0081437B" w:rsidRPr="00C155D6" w:rsidRDefault="00C72ACF">
            <w:r w:rsidRPr="00C155D6">
              <w:t>BUKU VII</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 xml:space="preserve">PEDOMAN ASESMEN LAPANGAN </w:t>
            </w:r>
          </w:p>
        </w:tc>
      </w:tr>
      <w:tr w:rsidR="00E74169" w:rsidRPr="00C155D6" w:rsidTr="000E0E8A">
        <w:tc>
          <w:tcPr>
            <w:tcW w:w="1315" w:type="dxa"/>
          </w:tcPr>
          <w:p w:rsidR="0081437B" w:rsidRPr="00C155D6" w:rsidRDefault="00C72ACF">
            <w:r w:rsidRPr="00C155D6">
              <w:t xml:space="preserve">BUKU </w:t>
            </w:r>
            <w:r w:rsidR="00796EC0">
              <w:t>VIII</w:t>
            </w:r>
          </w:p>
        </w:tc>
        <w:tc>
          <w:tcPr>
            <w:tcW w:w="434" w:type="dxa"/>
          </w:tcPr>
          <w:p w:rsidR="0081437B" w:rsidRPr="00C155D6" w:rsidRDefault="00C72ACF">
            <w:pPr>
              <w:jc w:val="center"/>
            </w:pPr>
            <w:r w:rsidRPr="00C155D6">
              <w:t>–</w:t>
            </w:r>
          </w:p>
        </w:tc>
        <w:tc>
          <w:tcPr>
            <w:tcW w:w="7341" w:type="dxa"/>
          </w:tcPr>
          <w:p w:rsidR="0081437B" w:rsidRPr="00C155D6" w:rsidRDefault="00C72ACF">
            <w:pPr>
              <w:jc w:val="left"/>
            </w:pPr>
            <w:r w:rsidRPr="00C155D6">
              <w:t>PEDOMAN EVALUASI DIRI UNTUK AKREDITASI PROGRAM STUDI DAN INSTITUSI PERGURUAN TINGGI</w:t>
            </w:r>
          </w:p>
        </w:tc>
      </w:tr>
    </w:tbl>
    <w:p w:rsidR="0081437B" w:rsidRPr="00C155D6" w:rsidRDefault="00C72ACF">
      <w:pPr>
        <w:rPr>
          <w:lang w:val="id-ID"/>
        </w:rPr>
      </w:pPr>
      <w:r w:rsidRPr="00C155D6">
        <w:rPr>
          <w:lang w:val="id-ID"/>
        </w:rPr>
        <w:lastRenderedPageBreak/>
        <w:t>Di samping itu, u</w:t>
      </w:r>
      <w:r w:rsidRPr="00C155D6">
        <w:t>ntuk menjaga kredibilitas proses akreditasi telah dikembangkan sebuah buku Kode Etik Akreditasi.</w:t>
      </w:r>
    </w:p>
    <w:p w:rsidR="0081437B" w:rsidRPr="00C155D6" w:rsidRDefault="0081437B">
      <w:pPr>
        <w:rPr>
          <w:lang w:val="id-ID"/>
        </w:rPr>
      </w:pPr>
    </w:p>
    <w:p w:rsidR="0081437B" w:rsidRPr="00C155D6" w:rsidRDefault="00C72ACF">
      <w:pPr>
        <w:rPr>
          <w:lang w:val="id-ID"/>
        </w:rPr>
      </w:pPr>
      <w:r w:rsidRPr="00C155D6">
        <w:rPr>
          <w:lang w:val="id-ID"/>
        </w:rPr>
        <w:t>Perangkat Instrumen Akreditasi Program Studi</w:t>
      </w:r>
      <w:r w:rsidRPr="00C155D6">
        <w:t xml:space="preserve"> Dokter Spesialis dan Dokter Gigi Spesialis</w:t>
      </w:r>
      <w:r w:rsidRPr="00C155D6">
        <w:rPr>
          <w:lang w:val="id-ID"/>
        </w:rPr>
        <w:t xml:space="preserve"> diharapkan akan bermanfaat bagi upaya peningkatan mutu program studi berkelanjutan di seluruh Indonesia.</w:t>
      </w:r>
    </w:p>
    <w:p w:rsidR="0081437B" w:rsidRPr="00C155D6" w:rsidRDefault="0081437B">
      <w:pPr>
        <w:rPr>
          <w:lang w:val="id-ID"/>
        </w:rPr>
      </w:pPr>
    </w:p>
    <w:p w:rsidR="0081437B" w:rsidRPr="00C155D6" w:rsidRDefault="00C72ACF">
      <w:pPr>
        <w:rPr>
          <w:lang w:val="id-ID"/>
        </w:rPr>
      </w:pPr>
      <w:r w:rsidRPr="00C155D6">
        <w:rPr>
          <w:lang w:val="id-ID"/>
        </w:rPr>
        <w:t xml:space="preserve">Saya mengucapkan terima kasih kepada Tim Penyusun Perangkat Instrumen Akreditasi Program Studi </w:t>
      </w:r>
      <w:r w:rsidR="00566590" w:rsidRPr="00C155D6">
        <w:t>Dokter Spesialis dan Dokter Gigi Spesialis</w:t>
      </w:r>
      <w:r w:rsidRPr="00C155D6">
        <w:rPr>
          <w:lang w:val="id-ID"/>
        </w:rPr>
        <w:t xml:space="preserve">ini. </w:t>
      </w:r>
    </w:p>
    <w:p w:rsidR="0081437B" w:rsidRPr="00C155D6" w:rsidRDefault="0081437B">
      <w:pPr>
        <w:rPr>
          <w:lang w:val="id-ID"/>
        </w:rPr>
      </w:pPr>
    </w:p>
    <w:p w:rsidR="0081437B" w:rsidRPr="00C155D6" w:rsidRDefault="00C72ACF">
      <w:pPr>
        <w:ind w:left="3600"/>
        <w:rPr>
          <w:lang w:val="id-ID"/>
        </w:rPr>
      </w:pPr>
      <w:r w:rsidRPr="00C155D6">
        <w:rPr>
          <w:lang w:val="id-ID"/>
        </w:rPr>
        <w:t xml:space="preserve">Jakarta,      </w:t>
      </w:r>
      <w:r w:rsidR="008A5C79">
        <w:t>Janua</w:t>
      </w:r>
      <w:r w:rsidR="003676A4">
        <w:t>ri</w:t>
      </w:r>
      <w:r w:rsidR="003676A4">
        <w:rPr>
          <w:lang w:val="id-ID"/>
        </w:rPr>
        <w:t>2014</w:t>
      </w:r>
    </w:p>
    <w:p w:rsidR="0081437B" w:rsidRPr="00C155D6" w:rsidRDefault="0081437B">
      <w:pPr>
        <w:ind w:left="3600"/>
        <w:rPr>
          <w:lang w:val="id-ID"/>
        </w:rPr>
      </w:pPr>
    </w:p>
    <w:p w:rsidR="0081437B" w:rsidRPr="00C155D6" w:rsidRDefault="00C72ACF">
      <w:pPr>
        <w:ind w:left="3600"/>
        <w:rPr>
          <w:lang w:val="id-ID"/>
        </w:rPr>
      </w:pPr>
      <w:r w:rsidRPr="00C155D6">
        <w:rPr>
          <w:lang w:val="id-ID"/>
        </w:rPr>
        <w:t>Badan Akreditasi Nasional Perguruan Tinggi</w:t>
      </w:r>
    </w:p>
    <w:p w:rsidR="0081437B" w:rsidRPr="00C155D6" w:rsidRDefault="00C72ACF">
      <w:pPr>
        <w:ind w:left="3600"/>
        <w:rPr>
          <w:lang w:val="fi-FI"/>
        </w:rPr>
      </w:pPr>
      <w:r w:rsidRPr="00C155D6">
        <w:rPr>
          <w:bCs/>
          <w:lang w:val="fi-FI"/>
        </w:rPr>
        <w:t>Ketua</w:t>
      </w:r>
      <w:r w:rsidRPr="00C155D6">
        <w:rPr>
          <w:lang w:val="fi-FI"/>
        </w:rPr>
        <w:t>,</w:t>
      </w:r>
      <w:r w:rsidRPr="00C155D6">
        <w:rPr>
          <w:lang w:val="fi-FI"/>
        </w:rPr>
        <w:tab/>
      </w:r>
      <w:r w:rsidRPr="00C155D6">
        <w:rPr>
          <w:lang w:val="fi-FI"/>
        </w:rPr>
        <w:tab/>
      </w:r>
    </w:p>
    <w:p w:rsidR="0081437B" w:rsidRPr="00C155D6" w:rsidRDefault="0081437B">
      <w:pPr>
        <w:ind w:left="3600"/>
        <w:rPr>
          <w:bCs/>
          <w:lang w:val="id-ID"/>
        </w:rPr>
      </w:pPr>
    </w:p>
    <w:p w:rsidR="0081437B" w:rsidRPr="00C155D6" w:rsidRDefault="0081437B">
      <w:pPr>
        <w:ind w:left="3600"/>
        <w:rPr>
          <w:bCs/>
          <w:lang w:val="id-ID"/>
        </w:rPr>
      </w:pPr>
    </w:p>
    <w:p w:rsidR="0081437B" w:rsidRPr="00C155D6" w:rsidRDefault="0081437B">
      <w:pPr>
        <w:ind w:left="3600"/>
        <w:rPr>
          <w:bCs/>
          <w:lang w:val="id-ID"/>
        </w:rPr>
      </w:pPr>
    </w:p>
    <w:p w:rsidR="0081437B" w:rsidRPr="00C155D6" w:rsidRDefault="0081437B">
      <w:pPr>
        <w:ind w:left="3600"/>
        <w:rPr>
          <w:bCs/>
          <w:lang w:val="id-ID"/>
        </w:rPr>
      </w:pPr>
    </w:p>
    <w:p w:rsidR="0081437B" w:rsidRPr="00C155D6" w:rsidRDefault="0081437B">
      <w:pPr>
        <w:ind w:left="3600"/>
        <w:rPr>
          <w:bCs/>
          <w:lang w:val="id-ID"/>
        </w:rPr>
      </w:pPr>
    </w:p>
    <w:p w:rsidR="0081437B" w:rsidRPr="00C155D6" w:rsidRDefault="00C72ACF">
      <w:pPr>
        <w:ind w:left="3600"/>
        <w:rPr>
          <w:bCs/>
          <w:lang w:val="id-ID"/>
        </w:rPr>
      </w:pPr>
      <w:r w:rsidRPr="00C155D6">
        <w:rPr>
          <w:bCs/>
          <w:lang w:val="id-ID"/>
        </w:rPr>
        <w:t>Mansyur Ramly</w:t>
      </w:r>
    </w:p>
    <w:p w:rsidR="0081437B" w:rsidRPr="00C155D6" w:rsidRDefault="0081437B">
      <w:pPr>
        <w:ind w:left="3600"/>
        <w:rPr>
          <w:bCs/>
          <w:lang w:val="id-ID"/>
        </w:rPr>
      </w:pPr>
    </w:p>
    <w:p w:rsidR="0081437B" w:rsidRPr="00C155D6" w:rsidRDefault="0081437B">
      <w:pPr>
        <w:rPr>
          <w:b/>
          <w:lang w:val="fi-FI"/>
        </w:rPr>
      </w:pPr>
    </w:p>
    <w:p w:rsidR="0081437B" w:rsidRPr="00C155D6" w:rsidRDefault="00C72ACF">
      <w:pPr>
        <w:jc w:val="left"/>
        <w:rPr>
          <w:b/>
          <w:lang w:val="fi-FI"/>
        </w:rPr>
      </w:pPr>
      <w:r w:rsidRPr="00C155D6">
        <w:rPr>
          <w:b/>
          <w:lang w:val="fi-FI"/>
        </w:rPr>
        <w:br w:type="page"/>
      </w:r>
    </w:p>
    <w:p w:rsidR="0081437B" w:rsidRPr="00C155D6" w:rsidRDefault="00FD5310">
      <w:pPr>
        <w:pStyle w:val="Heading1"/>
        <w:rPr>
          <w:sz w:val="24"/>
          <w:szCs w:val="24"/>
          <w:lang w:val="fi-FI"/>
        </w:rPr>
      </w:pPr>
      <w:bookmarkStart w:id="2" w:name="_Toc222646024"/>
      <w:r w:rsidRPr="00C155D6">
        <w:rPr>
          <w:sz w:val="24"/>
          <w:szCs w:val="24"/>
          <w:lang w:val="fi-FI"/>
        </w:rPr>
        <w:lastRenderedPageBreak/>
        <w:t>DAFTAR ISI</w:t>
      </w:r>
      <w:bookmarkEnd w:id="2"/>
    </w:p>
    <w:p w:rsidR="0081437B" w:rsidRPr="00C155D6" w:rsidRDefault="0081437B">
      <w:pPr>
        <w:rPr>
          <w:b/>
          <w:lang w:val="fi-FI"/>
        </w:rPr>
      </w:pPr>
    </w:p>
    <w:p w:rsidR="0081437B" w:rsidRPr="00C155D6" w:rsidRDefault="00C72ACF">
      <w:pPr>
        <w:jc w:val="right"/>
        <w:rPr>
          <w:b/>
          <w:lang w:val="fi-FI"/>
        </w:rPr>
      </w:pPr>
      <w:r w:rsidRPr="00C155D6">
        <w:rPr>
          <w:lang w:val="fi-FI"/>
        </w:rPr>
        <w:t xml:space="preserve">Halaman </w:t>
      </w:r>
    </w:p>
    <w:p w:rsidR="0081437B" w:rsidRPr="00C155D6" w:rsidRDefault="0081437B">
      <w:pPr>
        <w:jc w:val="right"/>
        <w:rPr>
          <w:bCs/>
          <w:lang w:val="fi-FI"/>
        </w:rPr>
      </w:pPr>
    </w:p>
    <w:tbl>
      <w:tblPr>
        <w:tblW w:w="9180" w:type="dxa"/>
        <w:tblLayout w:type="fixed"/>
        <w:tblLook w:val="01E0"/>
      </w:tblPr>
      <w:tblGrid>
        <w:gridCol w:w="1101"/>
        <w:gridCol w:w="617"/>
        <w:gridCol w:w="6754"/>
        <w:gridCol w:w="708"/>
      </w:tblGrid>
      <w:tr w:rsidR="00FD2B95" w:rsidRPr="00C155D6" w:rsidTr="009456E5">
        <w:tc>
          <w:tcPr>
            <w:tcW w:w="8472" w:type="dxa"/>
            <w:gridSpan w:val="3"/>
          </w:tcPr>
          <w:p w:rsidR="0081437B" w:rsidRPr="00C155D6" w:rsidRDefault="00C72ACF" w:rsidP="003314FC">
            <w:pPr>
              <w:rPr>
                <w:b/>
                <w:sz w:val="22"/>
                <w:lang w:val="id-ID"/>
              </w:rPr>
            </w:pPr>
            <w:r w:rsidRPr="00C155D6">
              <w:rPr>
                <w:b/>
                <w:lang w:val="fi-FI"/>
              </w:rPr>
              <w:t>KATA PENGANTAR</w:t>
            </w:r>
            <w:r w:rsidRPr="00C155D6">
              <w:rPr>
                <w:lang w:val="fi-FI"/>
              </w:rPr>
              <w:t xml:space="preserve"> ..............................................</w:t>
            </w:r>
            <w:r w:rsidRPr="00C155D6">
              <w:rPr>
                <w:lang w:val="id-ID"/>
              </w:rPr>
              <w:t>...........................................</w:t>
            </w:r>
          </w:p>
        </w:tc>
        <w:tc>
          <w:tcPr>
            <w:tcW w:w="708" w:type="dxa"/>
          </w:tcPr>
          <w:p w:rsidR="00573E74" w:rsidRPr="00C155D6" w:rsidRDefault="00566590">
            <w:pPr>
              <w:jc w:val="center"/>
              <w:rPr>
                <w:lang w:val="fi-FI"/>
              </w:rPr>
            </w:pPr>
            <w:r w:rsidRPr="00C155D6">
              <w:rPr>
                <w:lang w:val="fi-FI"/>
              </w:rPr>
              <w:t>i</w:t>
            </w:r>
          </w:p>
          <w:p w:rsidR="00C1024F" w:rsidRPr="00C155D6" w:rsidRDefault="00C1024F">
            <w:pPr>
              <w:jc w:val="center"/>
              <w:rPr>
                <w:sz w:val="22"/>
                <w:lang w:val="fi-FI"/>
              </w:rPr>
            </w:pPr>
          </w:p>
        </w:tc>
      </w:tr>
      <w:tr w:rsidR="00612790" w:rsidRPr="00C155D6" w:rsidTr="009456E5">
        <w:tc>
          <w:tcPr>
            <w:tcW w:w="8472" w:type="dxa"/>
            <w:gridSpan w:val="3"/>
          </w:tcPr>
          <w:p w:rsidR="0081437B" w:rsidRPr="00C155D6" w:rsidRDefault="00C72ACF" w:rsidP="003314FC">
            <w:pPr>
              <w:rPr>
                <w:b/>
                <w:sz w:val="22"/>
                <w:lang w:val="id-ID"/>
              </w:rPr>
            </w:pPr>
            <w:r w:rsidRPr="00C155D6">
              <w:rPr>
                <w:b/>
                <w:lang w:val="fi-FI"/>
              </w:rPr>
              <w:t xml:space="preserve">DAFTAR ISI </w:t>
            </w:r>
            <w:r w:rsidRPr="00C155D6">
              <w:rPr>
                <w:lang w:val="fi-FI"/>
              </w:rPr>
              <w:t>......................................................................................</w:t>
            </w:r>
            <w:r w:rsidRPr="00C155D6">
              <w:rPr>
                <w:lang w:val="id-ID"/>
              </w:rPr>
              <w:t>................</w:t>
            </w:r>
          </w:p>
        </w:tc>
        <w:tc>
          <w:tcPr>
            <w:tcW w:w="708" w:type="dxa"/>
          </w:tcPr>
          <w:p w:rsidR="00573E74" w:rsidRPr="00C155D6" w:rsidRDefault="00566590">
            <w:pPr>
              <w:jc w:val="center"/>
              <w:rPr>
                <w:sz w:val="22"/>
                <w:lang w:val="fi-FI"/>
              </w:rPr>
            </w:pPr>
            <w:r w:rsidRPr="00C155D6">
              <w:rPr>
                <w:lang w:val="fi-FI"/>
              </w:rPr>
              <w:t>ii</w:t>
            </w:r>
            <w:r w:rsidR="001F4773" w:rsidRPr="00C155D6">
              <w:rPr>
                <w:lang w:val="fi-FI"/>
              </w:rPr>
              <w:t>i</w:t>
            </w:r>
          </w:p>
        </w:tc>
      </w:tr>
      <w:tr w:rsidR="00612790" w:rsidRPr="00C155D6" w:rsidTr="009456E5">
        <w:tc>
          <w:tcPr>
            <w:tcW w:w="1101" w:type="dxa"/>
          </w:tcPr>
          <w:p w:rsidR="002969FC" w:rsidRPr="00C155D6" w:rsidRDefault="002969FC">
            <w:pPr>
              <w:rPr>
                <w:b/>
                <w:lang w:val="fi-FI"/>
              </w:rPr>
            </w:pPr>
          </w:p>
          <w:p w:rsidR="0081437B" w:rsidRPr="00C155D6" w:rsidRDefault="00C72ACF">
            <w:pPr>
              <w:rPr>
                <w:b/>
                <w:sz w:val="22"/>
                <w:lang w:val="fi-FI"/>
              </w:rPr>
            </w:pPr>
            <w:r w:rsidRPr="00C155D6">
              <w:rPr>
                <w:b/>
                <w:lang w:val="fi-FI"/>
              </w:rPr>
              <w:t>BAB I</w:t>
            </w:r>
            <w:r w:rsidR="003314FC" w:rsidRPr="00C155D6">
              <w:rPr>
                <w:b/>
                <w:lang w:val="fi-FI"/>
              </w:rPr>
              <w:t>:</w:t>
            </w:r>
          </w:p>
        </w:tc>
        <w:tc>
          <w:tcPr>
            <w:tcW w:w="7371" w:type="dxa"/>
            <w:gridSpan w:val="2"/>
          </w:tcPr>
          <w:p w:rsidR="002969FC" w:rsidRPr="00C155D6" w:rsidRDefault="002969FC">
            <w:pPr>
              <w:rPr>
                <w:b/>
                <w:lang w:val="fi-FI"/>
              </w:rPr>
            </w:pPr>
          </w:p>
          <w:p w:rsidR="0081437B" w:rsidRPr="00C155D6" w:rsidRDefault="00C72ACF" w:rsidP="003314FC">
            <w:pPr>
              <w:rPr>
                <w:b/>
                <w:sz w:val="22"/>
                <w:lang w:val="id-ID"/>
              </w:rPr>
            </w:pPr>
            <w:r w:rsidRPr="00C155D6">
              <w:rPr>
                <w:b/>
                <w:lang w:val="fi-FI"/>
              </w:rPr>
              <w:t xml:space="preserve">LATAR BELAKANG </w:t>
            </w:r>
            <w:r w:rsidRPr="00C155D6">
              <w:rPr>
                <w:lang w:val="fi-FI"/>
              </w:rPr>
              <w:t>.......................................................................</w:t>
            </w:r>
            <w:r w:rsidRPr="00C155D6">
              <w:rPr>
                <w:lang w:val="id-ID"/>
              </w:rPr>
              <w:t>.</w:t>
            </w:r>
          </w:p>
        </w:tc>
        <w:tc>
          <w:tcPr>
            <w:tcW w:w="708" w:type="dxa"/>
          </w:tcPr>
          <w:p w:rsidR="002969FC" w:rsidRPr="00C155D6" w:rsidRDefault="002969FC">
            <w:pPr>
              <w:jc w:val="center"/>
              <w:rPr>
                <w:lang w:val="fi-FI"/>
              </w:rPr>
            </w:pPr>
          </w:p>
          <w:p w:rsidR="00573E74" w:rsidRPr="00C155D6" w:rsidRDefault="00566590">
            <w:pPr>
              <w:jc w:val="center"/>
              <w:rPr>
                <w:sz w:val="22"/>
                <w:lang w:val="fi-FI"/>
              </w:rPr>
            </w:pPr>
            <w:r w:rsidRPr="00C155D6">
              <w:rPr>
                <w:lang w:val="fi-FI"/>
              </w:rPr>
              <w:t>1</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pPr>
              <w:rPr>
                <w:sz w:val="22"/>
                <w:lang w:val="fi-FI"/>
              </w:rPr>
            </w:pPr>
            <w:r w:rsidRPr="00C155D6">
              <w:rPr>
                <w:noProof/>
              </w:rPr>
              <w:t>1.1.</w:t>
            </w:r>
          </w:p>
        </w:tc>
        <w:tc>
          <w:tcPr>
            <w:tcW w:w="6754" w:type="dxa"/>
          </w:tcPr>
          <w:p w:rsidR="0081437B" w:rsidRPr="00C155D6" w:rsidRDefault="00C72ACF" w:rsidP="003314FC">
            <w:pPr>
              <w:rPr>
                <w:sz w:val="22"/>
                <w:lang w:val="id-ID"/>
              </w:rPr>
            </w:pPr>
            <w:r w:rsidRPr="00C155D6">
              <w:rPr>
                <w:noProof/>
                <w:lang w:val="sv-SE"/>
              </w:rPr>
              <w:t xml:space="preserve">Sejarah Singkat </w:t>
            </w:r>
            <w:r w:rsidRPr="00C155D6">
              <w:rPr>
                <w:noProof/>
                <w:lang w:val="id-ID"/>
              </w:rPr>
              <w:t>Pendidikan D</w:t>
            </w:r>
            <w:r w:rsidRPr="00C155D6">
              <w:rPr>
                <w:noProof/>
                <w:lang w:val="sv-SE"/>
              </w:rPr>
              <w:t>okter Gigi Spesialis</w:t>
            </w:r>
            <w:r w:rsidR="006D1E9C" w:rsidRPr="00C155D6">
              <w:rPr>
                <w:noProof/>
                <w:lang w:val="sv-SE"/>
              </w:rPr>
              <w:t xml:space="preserve"> Prostodon</w:t>
            </w:r>
            <w:r w:rsidR="003314FC" w:rsidRPr="00C155D6">
              <w:rPr>
                <w:noProof/>
                <w:lang w:val="sv-SE"/>
              </w:rPr>
              <w:t>-</w:t>
            </w:r>
            <w:r w:rsidR="006D1E9C" w:rsidRPr="00C155D6">
              <w:rPr>
                <w:noProof/>
                <w:lang w:val="sv-SE"/>
              </w:rPr>
              <w:t>sia</w:t>
            </w:r>
            <w:r w:rsidRPr="00C155D6">
              <w:rPr>
                <w:noProof/>
                <w:lang w:val="id-ID"/>
              </w:rPr>
              <w:t>...</w:t>
            </w:r>
            <w:r w:rsidRPr="00C155D6">
              <w:rPr>
                <w:noProof/>
                <w:lang w:val="sv-SE"/>
              </w:rPr>
              <w:t>..........</w:t>
            </w:r>
            <w:r w:rsidR="003314FC" w:rsidRPr="00C155D6">
              <w:rPr>
                <w:noProof/>
                <w:lang w:val="sv-SE"/>
              </w:rPr>
              <w:t>...............</w:t>
            </w:r>
            <w:r w:rsidRPr="00C155D6">
              <w:rPr>
                <w:noProof/>
                <w:lang w:val="sv-SE"/>
              </w:rPr>
              <w:t>...........................................................</w:t>
            </w:r>
            <w:r w:rsidR="002969FC" w:rsidRPr="00C155D6">
              <w:rPr>
                <w:noProof/>
                <w:lang w:val="sv-SE"/>
              </w:rPr>
              <w:t>....</w:t>
            </w:r>
          </w:p>
        </w:tc>
        <w:tc>
          <w:tcPr>
            <w:tcW w:w="708" w:type="dxa"/>
          </w:tcPr>
          <w:p w:rsidR="002969FC" w:rsidRPr="00C155D6" w:rsidRDefault="002969FC">
            <w:pPr>
              <w:jc w:val="center"/>
              <w:rPr>
                <w:lang w:val="fi-FI"/>
              </w:rPr>
            </w:pPr>
          </w:p>
          <w:p w:rsidR="00573E74" w:rsidRPr="00C155D6" w:rsidRDefault="00092E67">
            <w:pPr>
              <w:jc w:val="center"/>
              <w:rPr>
                <w:sz w:val="22"/>
                <w:lang w:val="fi-FI"/>
              </w:rPr>
            </w:pPr>
            <w:r w:rsidRPr="00C155D6">
              <w:rPr>
                <w:lang w:val="fi-FI"/>
              </w:rPr>
              <w:t>1</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pPr>
              <w:rPr>
                <w:noProof/>
                <w:sz w:val="22"/>
                <w:szCs w:val="22"/>
              </w:rPr>
            </w:pPr>
            <w:r w:rsidRPr="00C155D6">
              <w:rPr>
                <w:noProof/>
              </w:rPr>
              <w:t>1.2.</w:t>
            </w:r>
          </w:p>
        </w:tc>
        <w:tc>
          <w:tcPr>
            <w:tcW w:w="6754" w:type="dxa"/>
          </w:tcPr>
          <w:p w:rsidR="0081437B" w:rsidRPr="00C155D6" w:rsidRDefault="00C72ACF" w:rsidP="002969FC">
            <w:pPr>
              <w:rPr>
                <w:noProof/>
                <w:sz w:val="22"/>
                <w:szCs w:val="22"/>
              </w:rPr>
            </w:pPr>
            <w:r w:rsidRPr="00C155D6">
              <w:t xml:space="preserve">Program Studi </w:t>
            </w:r>
            <w:r w:rsidR="00566590" w:rsidRPr="00C155D6">
              <w:t xml:space="preserve">Pendidikan </w:t>
            </w:r>
            <w:r w:rsidRPr="00C155D6">
              <w:t>Dokter Gigi Spesialis</w:t>
            </w:r>
            <w:r w:rsidR="006D1E9C" w:rsidRPr="00C155D6">
              <w:t xml:space="preserve"> Prostodon</w:t>
            </w:r>
            <w:r w:rsidR="00566590" w:rsidRPr="00C155D6">
              <w:t>-</w:t>
            </w:r>
            <w:r w:rsidR="006D1E9C" w:rsidRPr="00C155D6">
              <w:t>sia</w:t>
            </w:r>
            <w:r w:rsidRPr="00C155D6">
              <w:t>………</w:t>
            </w:r>
            <w:r w:rsidR="002969FC" w:rsidRPr="00C155D6">
              <w:t>......</w:t>
            </w:r>
            <w:r w:rsidR="00566590" w:rsidRPr="00C155D6">
              <w:rPr>
                <w:noProof/>
                <w:lang w:val="sv-SE"/>
              </w:rPr>
              <w:t>..........................................................................</w:t>
            </w:r>
          </w:p>
        </w:tc>
        <w:tc>
          <w:tcPr>
            <w:tcW w:w="708" w:type="dxa"/>
          </w:tcPr>
          <w:p w:rsidR="00566590" w:rsidRPr="00C155D6" w:rsidRDefault="00566590">
            <w:pPr>
              <w:jc w:val="center"/>
              <w:rPr>
                <w:lang w:val="fi-FI"/>
              </w:rPr>
            </w:pPr>
          </w:p>
          <w:p w:rsidR="00573E74" w:rsidRPr="00C155D6" w:rsidRDefault="00092E67">
            <w:pPr>
              <w:jc w:val="center"/>
              <w:rPr>
                <w:sz w:val="22"/>
                <w:szCs w:val="22"/>
                <w:lang w:val="fi-FI"/>
              </w:rPr>
            </w:pPr>
            <w:r w:rsidRPr="00C155D6">
              <w:rPr>
                <w:lang w:val="fi-FI"/>
              </w:rPr>
              <w:t>2</w:t>
            </w:r>
          </w:p>
        </w:tc>
      </w:tr>
      <w:tr w:rsidR="00612790" w:rsidRPr="00C155D6" w:rsidTr="00092E67">
        <w:tc>
          <w:tcPr>
            <w:tcW w:w="1101" w:type="dxa"/>
          </w:tcPr>
          <w:p w:rsidR="0081437B" w:rsidRPr="00C155D6" w:rsidRDefault="0081437B">
            <w:pPr>
              <w:rPr>
                <w:sz w:val="22"/>
                <w:lang w:val="fi-FI"/>
              </w:rPr>
            </w:pPr>
          </w:p>
        </w:tc>
        <w:tc>
          <w:tcPr>
            <w:tcW w:w="617" w:type="dxa"/>
          </w:tcPr>
          <w:p w:rsidR="0081437B" w:rsidRPr="00C155D6" w:rsidRDefault="00C72ACF">
            <w:pPr>
              <w:rPr>
                <w:noProof/>
                <w:sz w:val="22"/>
              </w:rPr>
            </w:pPr>
            <w:r w:rsidRPr="00C155D6">
              <w:t>1.3.</w:t>
            </w:r>
          </w:p>
        </w:tc>
        <w:tc>
          <w:tcPr>
            <w:tcW w:w="6754" w:type="dxa"/>
          </w:tcPr>
          <w:p w:rsidR="006C4A37" w:rsidRPr="00C155D6" w:rsidRDefault="00C72ACF" w:rsidP="00566590">
            <w:pPr>
              <w:rPr>
                <w:sz w:val="22"/>
              </w:rPr>
            </w:pPr>
            <w:r w:rsidRPr="00C155D6">
              <w:t xml:space="preserve">Landasan Hukum Akreditasi Program </w:t>
            </w:r>
            <w:r w:rsidRPr="00C155D6">
              <w:rPr>
                <w:lang w:val="id-ID"/>
              </w:rPr>
              <w:t>S</w:t>
            </w:r>
            <w:r w:rsidR="00FD58CF" w:rsidRPr="00C155D6">
              <w:t xml:space="preserve">tudi </w:t>
            </w:r>
            <w:r w:rsidR="00566590" w:rsidRPr="00C155D6">
              <w:t xml:space="preserve">Pendidikan </w:t>
            </w:r>
            <w:r w:rsidRPr="00C155D6">
              <w:t>Dokter Gigi Spesialis</w:t>
            </w:r>
            <w:r w:rsidR="006D1E9C" w:rsidRPr="00C155D6">
              <w:t>Prostodonsia</w:t>
            </w:r>
            <w:r w:rsidR="002969FC" w:rsidRPr="00C155D6">
              <w:t xml:space="preserve"> .................</w:t>
            </w:r>
            <w:r w:rsidRPr="00C155D6">
              <w:rPr>
                <w:lang w:val="id-ID"/>
              </w:rPr>
              <w:t>.</w:t>
            </w:r>
            <w:r w:rsidR="00566590" w:rsidRPr="00C155D6">
              <w:t>.</w:t>
            </w:r>
            <w:r w:rsidRPr="00C155D6">
              <w:rPr>
                <w:lang w:val="id-ID"/>
              </w:rPr>
              <w:t>......................</w:t>
            </w:r>
          </w:p>
        </w:tc>
        <w:tc>
          <w:tcPr>
            <w:tcW w:w="708" w:type="dxa"/>
          </w:tcPr>
          <w:p w:rsidR="002969FC" w:rsidRPr="00C155D6" w:rsidRDefault="002969FC">
            <w:pPr>
              <w:jc w:val="center"/>
              <w:rPr>
                <w:lang w:val="fi-FI"/>
              </w:rPr>
            </w:pPr>
          </w:p>
          <w:p w:rsidR="00573E74" w:rsidRPr="00C155D6" w:rsidRDefault="00092E67">
            <w:pPr>
              <w:jc w:val="center"/>
              <w:rPr>
                <w:sz w:val="22"/>
              </w:rPr>
            </w:pPr>
            <w:r w:rsidRPr="00C155D6">
              <w:rPr>
                <w:lang w:val="fi-FI"/>
              </w:rPr>
              <w:t>3</w:t>
            </w:r>
          </w:p>
        </w:tc>
      </w:tr>
      <w:tr w:rsidR="00612790" w:rsidRPr="00C155D6" w:rsidTr="00092E67">
        <w:tc>
          <w:tcPr>
            <w:tcW w:w="1101" w:type="dxa"/>
          </w:tcPr>
          <w:p w:rsidR="0081437B" w:rsidRPr="00C155D6" w:rsidRDefault="0081437B">
            <w:pPr>
              <w:rPr>
                <w:sz w:val="22"/>
              </w:rPr>
            </w:pPr>
          </w:p>
        </w:tc>
        <w:tc>
          <w:tcPr>
            <w:tcW w:w="617" w:type="dxa"/>
          </w:tcPr>
          <w:p w:rsidR="0081437B" w:rsidRPr="00C155D6" w:rsidRDefault="00C72ACF">
            <w:pPr>
              <w:rPr>
                <w:sz w:val="22"/>
              </w:rPr>
            </w:pPr>
            <w:r w:rsidRPr="00C155D6">
              <w:t>1.4.</w:t>
            </w:r>
          </w:p>
        </w:tc>
        <w:tc>
          <w:tcPr>
            <w:tcW w:w="6754" w:type="dxa"/>
          </w:tcPr>
          <w:p w:rsidR="0081437B" w:rsidRPr="00C155D6" w:rsidRDefault="00C72ACF" w:rsidP="002969FC">
            <w:pPr>
              <w:rPr>
                <w:sz w:val="22"/>
              </w:rPr>
            </w:pPr>
            <w:r w:rsidRPr="00C155D6">
              <w:rPr>
                <w:lang w:val="sv-SE"/>
              </w:rPr>
              <w:t xml:space="preserve">Landasan Filosofis </w:t>
            </w:r>
            <w:r w:rsidR="00092E67" w:rsidRPr="00C155D6">
              <w:rPr>
                <w:lang w:val="sv-SE"/>
              </w:rPr>
              <w:t xml:space="preserve">dan </w:t>
            </w:r>
            <w:r w:rsidR="00092E67" w:rsidRPr="00C155D6">
              <w:t>Sosiologis</w:t>
            </w:r>
            <w:r w:rsidRPr="00C155D6">
              <w:rPr>
                <w:lang w:val="sv-SE"/>
              </w:rPr>
              <w:t>Profesi Dokter Gigi Spesialis</w:t>
            </w:r>
            <w:r w:rsidR="006D1E9C" w:rsidRPr="00C155D6">
              <w:rPr>
                <w:lang w:val="sv-SE"/>
              </w:rPr>
              <w:t xml:space="preserve"> Prostodonsia</w:t>
            </w:r>
            <w:r w:rsidRPr="00C155D6">
              <w:rPr>
                <w:lang w:val="sv-SE"/>
              </w:rPr>
              <w:t>...</w:t>
            </w:r>
            <w:r w:rsidR="002969FC" w:rsidRPr="00C155D6">
              <w:rPr>
                <w:lang w:val="sv-SE"/>
              </w:rPr>
              <w:t>....</w:t>
            </w:r>
            <w:r w:rsidRPr="00C155D6">
              <w:rPr>
                <w:lang w:val="sv-SE"/>
              </w:rPr>
              <w:t>...........................</w:t>
            </w:r>
            <w:r w:rsidRPr="00C155D6">
              <w:rPr>
                <w:lang w:val="id-ID"/>
              </w:rPr>
              <w:t>.</w:t>
            </w:r>
            <w:r w:rsidRPr="00C155D6">
              <w:t>........................</w:t>
            </w:r>
          </w:p>
        </w:tc>
        <w:tc>
          <w:tcPr>
            <w:tcW w:w="708" w:type="dxa"/>
          </w:tcPr>
          <w:p w:rsidR="002969FC" w:rsidRPr="00C155D6" w:rsidRDefault="002969FC">
            <w:pPr>
              <w:jc w:val="center"/>
              <w:rPr>
                <w:lang w:val="fi-FI"/>
              </w:rPr>
            </w:pPr>
          </w:p>
          <w:p w:rsidR="00092E67" w:rsidRPr="00C155D6" w:rsidRDefault="00092E67" w:rsidP="00092E67">
            <w:pPr>
              <w:jc w:val="center"/>
              <w:rPr>
                <w:lang w:val="fi-FI"/>
              </w:rPr>
            </w:pPr>
            <w:r w:rsidRPr="00C155D6">
              <w:rPr>
                <w:lang w:val="fi-FI"/>
              </w:rPr>
              <w:t>8</w:t>
            </w:r>
          </w:p>
        </w:tc>
      </w:tr>
      <w:tr w:rsidR="00092E67" w:rsidRPr="00C155D6" w:rsidTr="00092E67">
        <w:tc>
          <w:tcPr>
            <w:tcW w:w="1101" w:type="dxa"/>
          </w:tcPr>
          <w:p w:rsidR="00092E67" w:rsidRPr="00C155D6" w:rsidRDefault="00092E67">
            <w:pPr>
              <w:rPr>
                <w:sz w:val="22"/>
              </w:rPr>
            </w:pPr>
          </w:p>
        </w:tc>
        <w:tc>
          <w:tcPr>
            <w:tcW w:w="7371" w:type="dxa"/>
            <w:gridSpan w:val="2"/>
          </w:tcPr>
          <w:p w:rsidR="00092E67" w:rsidRPr="00C155D6" w:rsidRDefault="00092E67" w:rsidP="00566590">
            <w:pPr>
              <w:ind w:left="609" w:hanging="609"/>
              <w:rPr>
                <w:lang w:val="sv-SE"/>
              </w:rPr>
            </w:pPr>
            <w:r w:rsidRPr="00C155D6">
              <w:t>1.4</w:t>
            </w:r>
            <w:r w:rsidR="007314E3" w:rsidRPr="00C155D6">
              <w:t>.</w:t>
            </w:r>
            <w:r w:rsidRPr="00C155D6">
              <w:t xml:space="preserve">1 </w:t>
            </w:r>
            <w:r w:rsidRPr="00C155D6">
              <w:rPr>
                <w:lang w:val="sv-SE"/>
              </w:rPr>
              <w:t>Landasan Filosofis Profesi Dokter Gigi Spesialis Prostodon-</w:t>
            </w:r>
          </w:p>
          <w:p w:rsidR="00092E67" w:rsidRPr="00C155D6" w:rsidRDefault="00092E67" w:rsidP="00566590">
            <w:pPr>
              <w:ind w:left="609" w:hanging="609"/>
              <w:rPr>
                <w:lang w:val="sv-SE"/>
              </w:rPr>
            </w:pPr>
            <w:r w:rsidRPr="00C155D6">
              <w:rPr>
                <w:lang w:val="sv-SE"/>
              </w:rPr>
              <w:t xml:space="preserve">         sia ..................................</w:t>
            </w:r>
            <w:r w:rsidRPr="00C155D6">
              <w:rPr>
                <w:lang w:val="id-ID"/>
              </w:rPr>
              <w:t>.</w:t>
            </w:r>
            <w:r w:rsidRPr="00C155D6">
              <w:t>.......................................................</w:t>
            </w:r>
          </w:p>
        </w:tc>
        <w:tc>
          <w:tcPr>
            <w:tcW w:w="708" w:type="dxa"/>
          </w:tcPr>
          <w:p w:rsidR="00092E67" w:rsidRPr="00C155D6" w:rsidRDefault="00092E67">
            <w:pPr>
              <w:jc w:val="center"/>
              <w:rPr>
                <w:lang w:val="fi-FI"/>
              </w:rPr>
            </w:pPr>
          </w:p>
          <w:p w:rsidR="00092E67" w:rsidRPr="00C155D6" w:rsidRDefault="00092E67">
            <w:pPr>
              <w:jc w:val="center"/>
              <w:rPr>
                <w:lang w:val="fi-FI"/>
              </w:rPr>
            </w:pPr>
            <w:r w:rsidRPr="00C155D6">
              <w:rPr>
                <w:lang w:val="fi-FI"/>
              </w:rPr>
              <w:t>8</w:t>
            </w:r>
          </w:p>
        </w:tc>
      </w:tr>
      <w:tr w:rsidR="00092E67" w:rsidRPr="00C155D6" w:rsidTr="00092E67">
        <w:tc>
          <w:tcPr>
            <w:tcW w:w="1101" w:type="dxa"/>
          </w:tcPr>
          <w:p w:rsidR="00092E67" w:rsidRPr="00C155D6" w:rsidRDefault="00092E67">
            <w:pPr>
              <w:rPr>
                <w:sz w:val="22"/>
              </w:rPr>
            </w:pPr>
          </w:p>
        </w:tc>
        <w:tc>
          <w:tcPr>
            <w:tcW w:w="7371" w:type="dxa"/>
            <w:gridSpan w:val="2"/>
          </w:tcPr>
          <w:p w:rsidR="00092E67" w:rsidRPr="00C155D6" w:rsidRDefault="00092E67" w:rsidP="00566590">
            <w:pPr>
              <w:ind w:left="609" w:hanging="609"/>
            </w:pPr>
            <w:r w:rsidRPr="00C155D6">
              <w:t>1.4.2 Landasan Sosiologis Profe</w:t>
            </w:r>
            <w:r w:rsidR="00566590" w:rsidRPr="00C155D6">
              <w:t>si Dokter Gigi Spesialis Prosto-</w:t>
            </w:r>
            <w:r w:rsidR="001F4773" w:rsidRPr="00C155D6">
              <w:t>d</w:t>
            </w:r>
            <w:r w:rsidRPr="00C155D6">
              <w:t>onsia ……………………</w:t>
            </w:r>
            <w:r w:rsidRPr="00C155D6">
              <w:rPr>
                <w:lang w:val="id-ID"/>
              </w:rPr>
              <w:t>...</w:t>
            </w:r>
            <w:r w:rsidRPr="00C155D6">
              <w:t>.....................................................</w:t>
            </w:r>
          </w:p>
        </w:tc>
        <w:tc>
          <w:tcPr>
            <w:tcW w:w="708" w:type="dxa"/>
          </w:tcPr>
          <w:p w:rsidR="00092E67" w:rsidRPr="00C155D6" w:rsidRDefault="00092E67">
            <w:pPr>
              <w:jc w:val="center"/>
              <w:rPr>
                <w:lang w:val="fi-FI"/>
              </w:rPr>
            </w:pPr>
          </w:p>
          <w:p w:rsidR="00092E67" w:rsidRPr="00C155D6" w:rsidRDefault="00092E67">
            <w:pPr>
              <w:jc w:val="center"/>
              <w:rPr>
                <w:lang w:val="fi-FI"/>
              </w:rPr>
            </w:pPr>
            <w:r w:rsidRPr="00C155D6">
              <w:rPr>
                <w:lang w:val="fi-FI"/>
              </w:rPr>
              <w:t>8</w:t>
            </w:r>
          </w:p>
        </w:tc>
      </w:tr>
      <w:tr w:rsidR="00612790" w:rsidRPr="00C155D6" w:rsidTr="00092E67">
        <w:tc>
          <w:tcPr>
            <w:tcW w:w="1101" w:type="dxa"/>
          </w:tcPr>
          <w:p w:rsidR="0081437B" w:rsidRPr="00C155D6" w:rsidRDefault="0081437B">
            <w:pPr>
              <w:rPr>
                <w:sz w:val="22"/>
                <w:lang w:val="fi-FI"/>
              </w:rPr>
            </w:pPr>
          </w:p>
        </w:tc>
        <w:tc>
          <w:tcPr>
            <w:tcW w:w="617" w:type="dxa"/>
          </w:tcPr>
          <w:p w:rsidR="0081437B" w:rsidRPr="00C155D6" w:rsidRDefault="00C72ACF" w:rsidP="00092E67">
            <w:pPr>
              <w:rPr>
                <w:sz w:val="22"/>
                <w:lang w:val="sv-SE"/>
              </w:rPr>
            </w:pPr>
            <w:r w:rsidRPr="00C155D6">
              <w:rPr>
                <w:lang w:val="sv-SE"/>
              </w:rPr>
              <w:t>1.</w:t>
            </w:r>
            <w:r w:rsidR="00092E67" w:rsidRPr="00C155D6">
              <w:rPr>
                <w:lang w:val="sv-SE"/>
              </w:rPr>
              <w:t>5</w:t>
            </w:r>
            <w:r w:rsidRPr="00C155D6">
              <w:rPr>
                <w:lang w:val="sv-SE"/>
              </w:rPr>
              <w:t>.</w:t>
            </w:r>
          </w:p>
        </w:tc>
        <w:tc>
          <w:tcPr>
            <w:tcW w:w="6754" w:type="dxa"/>
          </w:tcPr>
          <w:p w:rsidR="0081437B" w:rsidRPr="00C155D6" w:rsidRDefault="00C72ACF" w:rsidP="002969FC">
            <w:pPr>
              <w:rPr>
                <w:sz w:val="22"/>
                <w:lang w:val="id-ID"/>
              </w:rPr>
            </w:pPr>
            <w:r w:rsidRPr="00C155D6">
              <w:rPr>
                <w:lang w:val="sv-SE"/>
              </w:rPr>
              <w:t>Upaya Peningkatan Profesionalisme dan Mutu Pendidikan Dokter Gigi Spesialis</w:t>
            </w:r>
            <w:r w:rsidR="006D1E9C" w:rsidRPr="00C155D6">
              <w:rPr>
                <w:lang w:val="sv-SE"/>
              </w:rPr>
              <w:t xml:space="preserve"> Prostodonsia </w:t>
            </w:r>
            <w:r w:rsidR="00566590" w:rsidRPr="00C155D6">
              <w:rPr>
                <w:lang w:val="sv-SE"/>
              </w:rPr>
              <w:t>di</w:t>
            </w:r>
            <w:r w:rsidRPr="00C155D6">
              <w:rPr>
                <w:lang w:val="sv-SE"/>
              </w:rPr>
              <w:t xml:space="preserve"> Indones</w:t>
            </w:r>
            <w:r w:rsidR="005B75AA" w:rsidRPr="00C155D6">
              <w:rPr>
                <w:lang w:val="sv-SE"/>
              </w:rPr>
              <w:t>ia .........</w:t>
            </w:r>
            <w:r w:rsidRPr="00C155D6">
              <w:t>.......</w:t>
            </w:r>
            <w:r w:rsidRPr="00C155D6">
              <w:rPr>
                <w:lang w:val="id-ID"/>
              </w:rPr>
              <w:t>....</w:t>
            </w:r>
          </w:p>
        </w:tc>
        <w:tc>
          <w:tcPr>
            <w:tcW w:w="708" w:type="dxa"/>
          </w:tcPr>
          <w:p w:rsidR="002969FC" w:rsidRPr="00C155D6" w:rsidRDefault="002969FC">
            <w:pPr>
              <w:jc w:val="center"/>
              <w:rPr>
                <w:lang w:val="fi-FI"/>
              </w:rPr>
            </w:pPr>
          </w:p>
          <w:p w:rsidR="00573E74" w:rsidRPr="00C155D6" w:rsidRDefault="00092E67">
            <w:pPr>
              <w:jc w:val="center"/>
              <w:rPr>
                <w:sz w:val="22"/>
                <w:lang w:val="id-ID"/>
              </w:rPr>
            </w:pPr>
            <w:r w:rsidRPr="00C155D6">
              <w:rPr>
                <w:lang w:val="fi-FI"/>
              </w:rPr>
              <w:t>9</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rsidP="00092E67">
            <w:pPr>
              <w:rPr>
                <w:sz w:val="22"/>
                <w:lang w:val="sv-SE"/>
              </w:rPr>
            </w:pPr>
            <w:r w:rsidRPr="00C155D6">
              <w:rPr>
                <w:lang w:val="sv-SE"/>
              </w:rPr>
              <w:t>1.</w:t>
            </w:r>
            <w:r w:rsidR="00092E67" w:rsidRPr="00C155D6">
              <w:rPr>
                <w:lang w:val="sv-SE"/>
              </w:rPr>
              <w:t>6</w:t>
            </w:r>
            <w:r w:rsidRPr="00C155D6">
              <w:rPr>
                <w:lang w:val="sv-SE"/>
              </w:rPr>
              <w:t>.</w:t>
            </w:r>
          </w:p>
        </w:tc>
        <w:tc>
          <w:tcPr>
            <w:tcW w:w="6754" w:type="dxa"/>
          </w:tcPr>
          <w:p w:rsidR="0081437B" w:rsidRPr="00C155D6" w:rsidRDefault="00C72ACF" w:rsidP="00566590">
            <w:pPr>
              <w:rPr>
                <w:sz w:val="22"/>
                <w:lang w:val="id-ID"/>
              </w:rPr>
            </w:pPr>
            <w:r w:rsidRPr="00C155D6">
              <w:rPr>
                <w:lang w:val="id-ID"/>
              </w:rPr>
              <w:t>Baku Mutu</w:t>
            </w:r>
            <w:r w:rsidR="00566590" w:rsidRPr="00C155D6">
              <w:rPr>
                <w:lang w:val="id-ID"/>
              </w:rPr>
              <w:t xml:space="preserve">Program Studi </w:t>
            </w:r>
            <w:r w:rsidR="00566590" w:rsidRPr="00C155D6">
              <w:t xml:space="preserve">Pendidikan </w:t>
            </w:r>
            <w:r w:rsidRPr="00C155D6">
              <w:t>Dokter Gigi Spesialis</w:t>
            </w:r>
            <w:r w:rsidR="006D1E9C" w:rsidRPr="00C155D6">
              <w:t xml:space="preserve"> Prostodonsia</w:t>
            </w:r>
            <w:r w:rsidRPr="00C155D6">
              <w:rPr>
                <w:lang w:val="pl-PL"/>
              </w:rPr>
              <w:t>....</w:t>
            </w:r>
            <w:r w:rsidRPr="00C155D6">
              <w:rPr>
                <w:lang w:val="id-ID"/>
              </w:rPr>
              <w:t>.</w:t>
            </w:r>
            <w:r w:rsidRPr="00C155D6">
              <w:t>.................................</w:t>
            </w:r>
            <w:r w:rsidR="005B75AA" w:rsidRPr="00C155D6">
              <w:t>...............</w:t>
            </w:r>
            <w:r w:rsidRPr="00C155D6">
              <w:t>...................</w:t>
            </w:r>
            <w:r w:rsidRPr="00C155D6">
              <w:rPr>
                <w:lang w:val="id-ID"/>
              </w:rPr>
              <w:t>..</w:t>
            </w:r>
          </w:p>
        </w:tc>
        <w:tc>
          <w:tcPr>
            <w:tcW w:w="708" w:type="dxa"/>
          </w:tcPr>
          <w:p w:rsidR="002969FC" w:rsidRPr="00C155D6" w:rsidRDefault="002969FC">
            <w:pPr>
              <w:jc w:val="center"/>
              <w:rPr>
                <w:lang w:val="fi-FI"/>
              </w:rPr>
            </w:pPr>
          </w:p>
          <w:p w:rsidR="00573E74" w:rsidRPr="00C155D6" w:rsidRDefault="001F4773">
            <w:pPr>
              <w:jc w:val="center"/>
              <w:rPr>
                <w:sz w:val="22"/>
                <w:lang w:val="id-ID"/>
              </w:rPr>
            </w:pPr>
            <w:r w:rsidRPr="00C155D6">
              <w:rPr>
                <w:lang w:val="fi-FI"/>
              </w:rPr>
              <w:t>10</w:t>
            </w:r>
          </w:p>
        </w:tc>
      </w:tr>
      <w:tr w:rsidR="00612790" w:rsidRPr="00C155D6" w:rsidTr="009456E5">
        <w:tc>
          <w:tcPr>
            <w:tcW w:w="1101" w:type="dxa"/>
          </w:tcPr>
          <w:p w:rsidR="002969FC" w:rsidRPr="00C155D6" w:rsidRDefault="002969FC">
            <w:pPr>
              <w:rPr>
                <w:b/>
                <w:lang w:val="fi-FI"/>
              </w:rPr>
            </w:pPr>
          </w:p>
          <w:p w:rsidR="0081437B" w:rsidRPr="00C155D6" w:rsidRDefault="00C72ACF">
            <w:pPr>
              <w:rPr>
                <w:b/>
                <w:sz w:val="22"/>
                <w:lang w:val="fi-FI"/>
              </w:rPr>
            </w:pPr>
            <w:r w:rsidRPr="00C155D6">
              <w:rPr>
                <w:b/>
                <w:lang w:val="fi-FI"/>
              </w:rPr>
              <w:t>BAB II</w:t>
            </w:r>
            <w:r w:rsidR="003314FC" w:rsidRPr="00C155D6">
              <w:rPr>
                <w:b/>
                <w:lang w:val="fi-FI"/>
              </w:rPr>
              <w:t>:</w:t>
            </w:r>
          </w:p>
        </w:tc>
        <w:tc>
          <w:tcPr>
            <w:tcW w:w="7371" w:type="dxa"/>
            <w:gridSpan w:val="2"/>
          </w:tcPr>
          <w:p w:rsidR="002969FC" w:rsidRPr="00C155D6" w:rsidRDefault="002969FC">
            <w:pPr>
              <w:rPr>
                <w:b/>
                <w:caps/>
                <w:lang w:val="fi-FI"/>
              </w:rPr>
            </w:pPr>
          </w:p>
          <w:p w:rsidR="0081437B" w:rsidRPr="00C155D6" w:rsidRDefault="00C72ACF">
            <w:pPr>
              <w:rPr>
                <w:b/>
                <w:sz w:val="22"/>
                <w:lang w:val="id-ID"/>
              </w:rPr>
            </w:pPr>
            <w:r w:rsidRPr="00C155D6">
              <w:rPr>
                <w:b/>
                <w:caps/>
                <w:lang w:val="fi-FI"/>
              </w:rPr>
              <w:t xml:space="preserve">Karakteristik, Kualifikasi, dan Kurun Waktu PenyelesaianStudi </w:t>
            </w:r>
            <w:r w:rsidRPr="00C155D6">
              <w:rPr>
                <w:caps/>
                <w:lang w:val="fi-FI"/>
              </w:rPr>
              <w:t>...........................</w:t>
            </w:r>
            <w:r w:rsidR="003314FC" w:rsidRPr="00C155D6">
              <w:rPr>
                <w:caps/>
                <w:lang w:val="fi-FI"/>
              </w:rPr>
              <w:t>...............................</w:t>
            </w:r>
            <w:r w:rsidRPr="00C155D6">
              <w:rPr>
                <w:caps/>
                <w:lang w:val="fi-FI"/>
              </w:rPr>
              <w:t>......</w:t>
            </w:r>
            <w:r w:rsidRPr="00C155D6">
              <w:rPr>
                <w:caps/>
                <w:lang w:val="id-ID"/>
              </w:rPr>
              <w:t>..</w:t>
            </w:r>
          </w:p>
        </w:tc>
        <w:tc>
          <w:tcPr>
            <w:tcW w:w="708" w:type="dxa"/>
          </w:tcPr>
          <w:p w:rsidR="002969FC" w:rsidRPr="00C155D6" w:rsidRDefault="002969FC">
            <w:pPr>
              <w:jc w:val="center"/>
              <w:rPr>
                <w:lang w:val="fi-FI"/>
              </w:rPr>
            </w:pPr>
          </w:p>
          <w:p w:rsidR="002969FC" w:rsidRPr="00C155D6" w:rsidRDefault="002969FC">
            <w:pPr>
              <w:jc w:val="center"/>
              <w:rPr>
                <w:lang w:val="fi-FI"/>
              </w:rPr>
            </w:pPr>
          </w:p>
          <w:p w:rsidR="00573E74" w:rsidRPr="00C155D6" w:rsidRDefault="00092E67" w:rsidP="00092E67">
            <w:pPr>
              <w:jc w:val="center"/>
              <w:rPr>
                <w:sz w:val="22"/>
                <w:lang w:val="fi-FI"/>
              </w:rPr>
            </w:pPr>
            <w:r w:rsidRPr="00C155D6">
              <w:rPr>
                <w:lang w:val="fi-FI"/>
              </w:rPr>
              <w:t>11</w:t>
            </w:r>
          </w:p>
        </w:tc>
      </w:tr>
      <w:tr w:rsidR="001F4773" w:rsidRPr="00C155D6" w:rsidTr="009456E5">
        <w:tc>
          <w:tcPr>
            <w:tcW w:w="1101" w:type="dxa"/>
          </w:tcPr>
          <w:p w:rsidR="001F4773" w:rsidRPr="00C155D6" w:rsidRDefault="001F4773">
            <w:pPr>
              <w:rPr>
                <w:b/>
                <w:lang w:val="fi-FI"/>
              </w:rPr>
            </w:pPr>
          </w:p>
        </w:tc>
        <w:tc>
          <w:tcPr>
            <w:tcW w:w="7371" w:type="dxa"/>
            <w:gridSpan w:val="2"/>
          </w:tcPr>
          <w:p w:rsidR="001F4773" w:rsidRPr="00C155D6" w:rsidRDefault="001F4773">
            <w:pPr>
              <w:rPr>
                <w:caps/>
              </w:rPr>
            </w:pPr>
            <w:r w:rsidRPr="00C155D6">
              <w:rPr>
                <w:caps/>
                <w:lang w:val="fi-FI"/>
              </w:rPr>
              <w:t xml:space="preserve">2.1 </w:t>
            </w:r>
            <w:r w:rsidRPr="00C155D6">
              <w:rPr>
                <w:lang w:val="fi-FI"/>
              </w:rPr>
              <w:t xml:space="preserve">Karakteristik </w:t>
            </w:r>
            <w:r w:rsidRPr="00C155D6">
              <w:rPr>
                <w:caps/>
                <w:lang w:val="fi-FI"/>
              </w:rPr>
              <w:t xml:space="preserve"> ................................................................</w:t>
            </w:r>
            <w:r w:rsidRPr="00C155D6">
              <w:rPr>
                <w:caps/>
                <w:lang w:val="id-ID"/>
              </w:rPr>
              <w:t>..</w:t>
            </w:r>
            <w:r w:rsidRPr="00C155D6">
              <w:rPr>
                <w:caps/>
              </w:rPr>
              <w:t>............</w:t>
            </w:r>
          </w:p>
          <w:p w:rsidR="001F4773" w:rsidRPr="00C155D6" w:rsidRDefault="001F4773" w:rsidP="001F4773">
            <w:pPr>
              <w:rPr>
                <w:caps/>
              </w:rPr>
            </w:pPr>
            <w:r w:rsidRPr="00C155D6">
              <w:rPr>
                <w:lang w:val="fi-FI"/>
              </w:rPr>
              <w:t xml:space="preserve">2.2 Kualifikasi </w:t>
            </w:r>
            <w:r w:rsidRPr="00C155D6">
              <w:rPr>
                <w:caps/>
                <w:lang w:val="fi-FI"/>
              </w:rPr>
              <w:t>................................................................</w:t>
            </w:r>
            <w:r w:rsidRPr="00C155D6">
              <w:rPr>
                <w:caps/>
                <w:lang w:val="id-ID"/>
              </w:rPr>
              <w:t>..</w:t>
            </w:r>
            <w:r w:rsidRPr="00C155D6">
              <w:rPr>
                <w:caps/>
              </w:rPr>
              <w:t>.................</w:t>
            </w:r>
          </w:p>
          <w:p w:rsidR="001F4773" w:rsidRPr="00C155D6" w:rsidRDefault="001F4773" w:rsidP="001F4773">
            <w:pPr>
              <w:rPr>
                <w:caps/>
              </w:rPr>
            </w:pPr>
            <w:r w:rsidRPr="00C155D6">
              <w:rPr>
                <w:lang w:val="fi-FI"/>
              </w:rPr>
              <w:t xml:space="preserve">2.3 Kurun Waktu Penyelesaian Studi </w:t>
            </w:r>
            <w:r w:rsidRPr="00C155D6">
              <w:rPr>
                <w:caps/>
                <w:lang w:val="fi-FI"/>
              </w:rPr>
              <w:t>..............................................</w:t>
            </w:r>
          </w:p>
          <w:p w:rsidR="001F4773" w:rsidRPr="00C155D6" w:rsidRDefault="001F4773">
            <w:pPr>
              <w:rPr>
                <w:b/>
                <w:caps/>
                <w:lang w:val="fi-FI"/>
              </w:rPr>
            </w:pPr>
          </w:p>
        </w:tc>
        <w:tc>
          <w:tcPr>
            <w:tcW w:w="708" w:type="dxa"/>
          </w:tcPr>
          <w:p w:rsidR="001F4773" w:rsidRPr="00C155D6" w:rsidRDefault="001F4773">
            <w:pPr>
              <w:jc w:val="center"/>
              <w:rPr>
                <w:lang w:val="fi-FI"/>
              </w:rPr>
            </w:pPr>
            <w:r w:rsidRPr="00C155D6">
              <w:rPr>
                <w:lang w:val="fi-FI"/>
              </w:rPr>
              <w:t>11</w:t>
            </w:r>
          </w:p>
          <w:p w:rsidR="001F4773" w:rsidRPr="00C155D6" w:rsidRDefault="001F4773">
            <w:pPr>
              <w:jc w:val="center"/>
              <w:rPr>
                <w:lang w:val="fi-FI"/>
              </w:rPr>
            </w:pPr>
            <w:r w:rsidRPr="00C155D6">
              <w:rPr>
                <w:lang w:val="fi-FI"/>
              </w:rPr>
              <w:t>11</w:t>
            </w:r>
          </w:p>
          <w:p w:rsidR="001F4773" w:rsidRPr="00C155D6" w:rsidRDefault="001F4773">
            <w:pPr>
              <w:jc w:val="center"/>
              <w:rPr>
                <w:lang w:val="fi-FI"/>
              </w:rPr>
            </w:pPr>
            <w:r w:rsidRPr="00C155D6">
              <w:rPr>
                <w:lang w:val="fi-FI"/>
              </w:rPr>
              <w:t>11</w:t>
            </w:r>
          </w:p>
        </w:tc>
      </w:tr>
      <w:tr w:rsidR="00612790" w:rsidRPr="00C155D6" w:rsidTr="009456E5">
        <w:tc>
          <w:tcPr>
            <w:tcW w:w="1101" w:type="dxa"/>
          </w:tcPr>
          <w:p w:rsidR="0081437B" w:rsidRPr="00C155D6" w:rsidRDefault="00C72ACF">
            <w:pPr>
              <w:rPr>
                <w:b/>
                <w:caps/>
                <w:sz w:val="22"/>
                <w:lang w:val="fi-FI"/>
              </w:rPr>
            </w:pPr>
            <w:r w:rsidRPr="00C155D6">
              <w:rPr>
                <w:b/>
                <w:lang w:val="fi-FI"/>
              </w:rPr>
              <w:t>BAB III</w:t>
            </w:r>
            <w:r w:rsidR="003314FC" w:rsidRPr="00C155D6">
              <w:rPr>
                <w:b/>
                <w:lang w:val="fi-FI"/>
              </w:rPr>
              <w:t>:</w:t>
            </w:r>
          </w:p>
        </w:tc>
        <w:tc>
          <w:tcPr>
            <w:tcW w:w="7371" w:type="dxa"/>
            <w:gridSpan w:val="2"/>
          </w:tcPr>
          <w:p w:rsidR="0081437B" w:rsidRPr="00C155D6" w:rsidRDefault="00C72ACF" w:rsidP="007314E3">
            <w:pPr>
              <w:rPr>
                <w:b/>
                <w:caps/>
                <w:sz w:val="22"/>
                <w:szCs w:val="22"/>
              </w:rPr>
            </w:pPr>
            <w:r w:rsidRPr="00C155D6">
              <w:rPr>
                <w:b/>
                <w:caps/>
                <w:lang w:val="nl-NL"/>
              </w:rPr>
              <w:t xml:space="preserve">TUJUAN DAN MANFAAT AKREDITASI PROGRAM STUDI </w:t>
            </w:r>
            <w:r w:rsidR="001F4773" w:rsidRPr="00C155D6">
              <w:rPr>
                <w:b/>
                <w:caps/>
                <w:lang w:val="nl-NL"/>
              </w:rPr>
              <w:t xml:space="preserve">PENDIDIKAN DOKTER GIGI SPESIALIS PROSTODONSIA </w:t>
            </w:r>
            <w:r w:rsidR="007314E3" w:rsidRPr="00C155D6">
              <w:rPr>
                <w:caps/>
                <w:lang w:val="nl-NL"/>
              </w:rPr>
              <w:t>.......</w:t>
            </w:r>
          </w:p>
        </w:tc>
        <w:tc>
          <w:tcPr>
            <w:tcW w:w="708" w:type="dxa"/>
          </w:tcPr>
          <w:p w:rsidR="007314E3" w:rsidRPr="00C155D6" w:rsidRDefault="007314E3">
            <w:pPr>
              <w:jc w:val="center"/>
              <w:rPr>
                <w:lang w:val="fi-FI"/>
              </w:rPr>
            </w:pPr>
          </w:p>
          <w:p w:rsidR="00573E74" w:rsidRPr="00C155D6" w:rsidRDefault="00092E67">
            <w:pPr>
              <w:jc w:val="center"/>
              <w:rPr>
                <w:sz w:val="22"/>
                <w:szCs w:val="22"/>
                <w:lang w:val="id-ID"/>
              </w:rPr>
            </w:pPr>
            <w:r w:rsidRPr="00C155D6">
              <w:rPr>
                <w:lang w:val="fi-FI"/>
              </w:rPr>
              <w:t>13</w:t>
            </w:r>
          </w:p>
        </w:tc>
      </w:tr>
      <w:tr w:rsidR="00612790" w:rsidRPr="00C155D6" w:rsidTr="009456E5">
        <w:tc>
          <w:tcPr>
            <w:tcW w:w="1101" w:type="dxa"/>
          </w:tcPr>
          <w:p w:rsidR="002969FC" w:rsidRPr="00C155D6" w:rsidRDefault="002969FC">
            <w:pPr>
              <w:rPr>
                <w:b/>
                <w:lang w:val="fi-FI"/>
              </w:rPr>
            </w:pPr>
          </w:p>
          <w:p w:rsidR="0081437B" w:rsidRPr="00C155D6" w:rsidRDefault="00C72ACF">
            <w:pPr>
              <w:rPr>
                <w:b/>
                <w:sz w:val="22"/>
                <w:szCs w:val="22"/>
                <w:lang w:val="fi-FI"/>
              </w:rPr>
            </w:pPr>
            <w:r w:rsidRPr="00C155D6">
              <w:rPr>
                <w:b/>
                <w:lang w:val="fi-FI"/>
              </w:rPr>
              <w:t>BAB IV</w:t>
            </w:r>
          </w:p>
        </w:tc>
        <w:tc>
          <w:tcPr>
            <w:tcW w:w="7371" w:type="dxa"/>
            <w:gridSpan w:val="2"/>
          </w:tcPr>
          <w:p w:rsidR="002969FC" w:rsidRPr="00C155D6" w:rsidRDefault="002969FC">
            <w:pPr>
              <w:rPr>
                <w:b/>
                <w:lang w:val="fi-FI"/>
              </w:rPr>
            </w:pPr>
          </w:p>
          <w:p w:rsidR="007314E3" w:rsidRPr="00C155D6" w:rsidRDefault="00C72ACF" w:rsidP="007314E3">
            <w:pPr>
              <w:rPr>
                <w:b/>
                <w:sz w:val="22"/>
                <w:szCs w:val="22"/>
              </w:rPr>
            </w:pPr>
            <w:r w:rsidRPr="00C155D6">
              <w:rPr>
                <w:b/>
                <w:lang w:val="fi-FI"/>
              </w:rPr>
              <w:t>ASPEK PELAKSANAAN AKREDITASI PROGRAM STUDI</w:t>
            </w:r>
            <w:r w:rsidR="007314E3" w:rsidRPr="00C155D6">
              <w:rPr>
                <w:b/>
                <w:caps/>
                <w:lang w:val="nl-NL"/>
              </w:rPr>
              <w:t xml:space="preserve">PENDIDIKAN DOKTER GIGI SPESIALIS PROSTODONSIA </w:t>
            </w:r>
            <w:r w:rsidR="007314E3" w:rsidRPr="00C155D6">
              <w:rPr>
                <w:caps/>
                <w:lang w:val="nl-NL"/>
              </w:rPr>
              <w:t>.......</w:t>
            </w:r>
          </w:p>
        </w:tc>
        <w:tc>
          <w:tcPr>
            <w:tcW w:w="708" w:type="dxa"/>
          </w:tcPr>
          <w:p w:rsidR="002969FC" w:rsidRPr="00C155D6" w:rsidRDefault="002969FC" w:rsidP="001F4773">
            <w:pPr>
              <w:rPr>
                <w:lang w:val="fi-FI"/>
              </w:rPr>
            </w:pPr>
          </w:p>
          <w:p w:rsidR="00573E74" w:rsidRPr="00C155D6" w:rsidRDefault="00092E67">
            <w:pPr>
              <w:jc w:val="center"/>
              <w:rPr>
                <w:sz w:val="22"/>
                <w:szCs w:val="22"/>
                <w:lang w:val="id-ID"/>
              </w:rPr>
            </w:pPr>
            <w:r w:rsidRPr="00C155D6">
              <w:rPr>
                <w:lang w:val="fi-FI"/>
              </w:rPr>
              <w:t>1</w:t>
            </w:r>
            <w:r w:rsidR="001F4773" w:rsidRPr="00C155D6">
              <w:rPr>
                <w:lang w:val="fi-FI"/>
              </w:rPr>
              <w:t>6</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pPr>
              <w:rPr>
                <w:sz w:val="22"/>
                <w:lang w:val="fi-FI"/>
              </w:rPr>
            </w:pPr>
            <w:r w:rsidRPr="00C155D6">
              <w:rPr>
                <w:noProof/>
              </w:rPr>
              <w:t>4.1.</w:t>
            </w:r>
          </w:p>
        </w:tc>
        <w:tc>
          <w:tcPr>
            <w:tcW w:w="6754" w:type="dxa"/>
          </w:tcPr>
          <w:p w:rsidR="0081437B" w:rsidRPr="00C155D6" w:rsidRDefault="00566590">
            <w:pPr>
              <w:rPr>
                <w:sz w:val="22"/>
                <w:lang w:val="id-ID"/>
              </w:rPr>
            </w:pPr>
            <w:r w:rsidRPr="00C155D6">
              <w:rPr>
                <w:lang w:val="sv-SE"/>
              </w:rPr>
              <w:t xml:space="preserve">Standar </w:t>
            </w:r>
            <w:r w:rsidR="00C72ACF" w:rsidRPr="00C155D6">
              <w:rPr>
                <w:lang w:val="sv-SE"/>
              </w:rPr>
              <w:t>Akreditasi Program Studi</w:t>
            </w:r>
            <w:r w:rsidR="00C72ACF" w:rsidRPr="00C155D6">
              <w:rPr>
                <w:noProof/>
                <w:lang w:val="sv-SE"/>
              </w:rPr>
              <w:t>..........</w:t>
            </w:r>
            <w:r w:rsidR="00C72ACF" w:rsidRPr="00C155D6">
              <w:rPr>
                <w:noProof/>
                <w:lang w:val="id-ID"/>
              </w:rPr>
              <w:t>.</w:t>
            </w:r>
            <w:r w:rsidR="00C72ACF" w:rsidRPr="00C155D6">
              <w:rPr>
                <w:noProof/>
                <w:lang w:val="sv-SE"/>
              </w:rPr>
              <w:t>..</w:t>
            </w:r>
            <w:r w:rsidR="00C72ACF" w:rsidRPr="00C155D6">
              <w:rPr>
                <w:noProof/>
                <w:lang w:val="id-ID"/>
              </w:rPr>
              <w:t>..............................</w:t>
            </w:r>
          </w:p>
        </w:tc>
        <w:tc>
          <w:tcPr>
            <w:tcW w:w="708" w:type="dxa"/>
          </w:tcPr>
          <w:p w:rsidR="00573E74" w:rsidRPr="00C155D6" w:rsidRDefault="00092E67">
            <w:pPr>
              <w:jc w:val="center"/>
              <w:rPr>
                <w:sz w:val="22"/>
                <w:lang w:val="id-ID"/>
              </w:rPr>
            </w:pPr>
            <w:r w:rsidRPr="00C155D6">
              <w:rPr>
                <w:lang w:val="fi-FI"/>
              </w:rPr>
              <w:t>1</w:t>
            </w:r>
            <w:r w:rsidR="001F4773" w:rsidRPr="00C155D6">
              <w:rPr>
                <w:lang w:val="fi-FI"/>
              </w:rPr>
              <w:t>6</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pPr>
              <w:rPr>
                <w:noProof/>
                <w:sz w:val="22"/>
              </w:rPr>
            </w:pPr>
            <w:r w:rsidRPr="00C155D6">
              <w:rPr>
                <w:noProof/>
              </w:rPr>
              <w:t>4.2.</w:t>
            </w:r>
          </w:p>
        </w:tc>
        <w:tc>
          <w:tcPr>
            <w:tcW w:w="6754" w:type="dxa"/>
          </w:tcPr>
          <w:p w:rsidR="0081437B" w:rsidRPr="00C155D6" w:rsidRDefault="005B75AA">
            <w:pPr>
              <w:rPr>
                <w:sz w:val="22"/>
                <w:lang w:val="id-ID"/>
              </w:rPr>
            </w:pPr>
            <w:r w:rsidRPr="00C155D6">
              <w:t xml:space="preserve">Prosedur </w:t>
            </w:r>
            <w:r w:rsidR="00C72ACF" w:rsidRPr="00C155D6">
              <w:t>Akreditasi Program Studi………</w:t>
            </w:r>
            <w:r w:rsidR="00C72ACF" w:rsidRPr="00C155D6">
              <w:rPr>
                <w:lang w:val="id-ID"/>
              </w:rPr>
              <w:t>..............................</w:t>
            </w:r>
          </w:p>
        </w:tc>
        <w:tc>
          <w:tcPr>
            <w:tcW w:w="708" w:type="dxa"/>
          </w:tcPr>
          <w:p w:rsidR="00573E74" w:rsidRPr="00C155D6" w:rsidRDefault="00092E67" w:rsidP="00092E67">
            <w:pPr>
              <w:jc w:val="center"/>
              <w:rPr>
                <w:sz w:val="22"/>
                <w:lang w:val="id-ID"/>
              </w:rPr>
            </w:pPr>
            <w:r w:rsidRPr="00C155D6">
              <w:rPr>
                <w:lang w:val="fi-FI"/>
              </w:rPr>
              <w:t>22</w:t>
            </w:r>
          </w:p>
        </w:tc>
      </w:tr>
      <w:tr w:rsidR="00612790" w:rsidRPr="00C155D6" w:rsidTr="009456E5">
        <w:tc>
          <w:tcPr>
            <w:tcW w:w="1101" w:type="dxa"/>
          </w:tcPr>
          <w:p w:rsidR="0081437B" w:rsidRPr="00C155D6" w:rsidRDefault="0081437B">
            <w:pPr>
              <w:rPr>
                <w:sz w:val="22"/>
              </w:rPr>
            </w:pPr>
          </w:p>
        </w:tc>
        <w:tc>
          <w:tcPr>
            <w:tcW w:w="617" w:type="dxa"/>
          </w:tcPr>
          <w:p w:rsidR="0081437B" w:rsidRPr="00C155D6" w:rsidRDefault="00C72ACF">
            <w:pPr>
              <w:rPr>
                <w:noProof/>
                <w:sz w:val="22"/>
              </w:rPr>
            </w:pPr>
            <w:r w:rsidRPr="00C155D6">
              <w:rPr>
                <w:noProof/>
              </w:rPr>
              <w:t>4.3.</w:t>
            </w:r>
          </w:p>
        </w:tc>
        <w:tc>
          <w:tcPr>
            <w:tcW w:w="6754" w:type="dxa"/>
          </w:tcPr>
          <w:p w:rsidR="0081437B" w:rsidRPr="00C155D6" w:rsidRDefault="00C72ACF">
            <w:pPr>
              <w:rPr>
                <w:sz w:val="22"/>
                <w:lang w:val="id-ID"/>
              </w:rPr>
            </w:pPr>
            <w:r w:rsidRPr="00C155D6">
              <w:t>Instrumen Akreditasi Program Studi …….</w:t>
            </w:r>
            <w:r w:rsidRPr="00C155D6">
              <w:rPr>
                <w:lang w:val="id-ID"/>
              </w:rPr>
              <w:t>................................</w:t>
            </w:r>
          </w:p>
        </w:tc>
        <w:tc>
          <w:tcPr>
            <w:tcW w:w="708" w:type="dxa"/>
          </w:tcPr>
          <w:p w:rsidR="00573E74" w:rsidRPr="00C155D6" w:rsidRDefault="007577AF" w:rsidP="007577AF">
            <w:pPr>
              <w:jc w:val="center"/>
              <w:rPr>
                <w:sz w:val="22"/>
                <w:lang w:val="id-ID"/>
              </w:rPr>
            </w:pPr>
            <w:r w:rsidRPr="00C155D6">
              <w:rPr>
                <w:lang w:val="fi-FI"/>
              </w:rPr>
              <w:t>22</w:t>
            </w:r>
          </w:p>
        </w:tc>
      </w:tr>
      <w:tr w:rsidR="00612790" w:rsidRPr="00C155D6" w:rsidTr="009456E5">
        <w:tc>
          <w:tcPr>
            <w:tcW w:w="1101" w:type="dxa"/>
          </w:tcPr>
          <w:p w:rsidR="0081437B" w:rsidRPr="00C155D6" w:rsidRDefault="0081437B">
            <w:pPr>
              <w:rPr>
                <w:sz w:val="22"/>
                <w:lang w:val="fi-FI"/>
              </w:rPr>
            </w:pPr>
          </w:p>
        </w:tc>
        <w:tc>
          <w:tcPr>
            <w:tcW w:w="617" w:type="dxa"/>
          </w:tcPr>
          <w:p w:rsidR="0081437B" w:rsidRPr="00C155D6" w:rsidRDefault="00C72ACF">
            <w:pPr>
              <w:rPr>
                <w:noProof/>
                <w:sz w:val="22"/>
              </w:rPr>
            </w:pPr>
            <w:r w:rsidRPr="00C155D6">
              <w:rPr>
                <w:noProof/>
              </w:rPr>
              <w:t>4.4.</w:t>
            </w:r>
          </w:p>
        </w:tc>
        <w:tc>
          <w:tcPr>
            <w:tcW w:w="6754" w:type="dxa"/>
          </w:tcPr>
          <w:p w:rsidR="0081437B" w:rsidRPr="00C155D6" w:rsidRDefault="00C72ACF">
            <w:pPr>
              <w:rPr>
                <w:sz w:val="22"/>
                <w:lang w:val="id-ID"/>
              </w:rPr>
            </w:pPr>
            <w:r w:rsidRPr="00C155D6">
              <w:t>Kode Etik Akreditasi Program Studi ……..</w:t>
            </w:r>
            <w:r w:rsidRPr="00C155D6">
              <w:rPr>
                <w:lang w:val="id-ID"/>
              </w:rPr>
              <w:t>...............................</w:t>
            </w:r>
          </w:p>
        </w:tc>
        <w:tc>
          <w:tcPr>
            <w:tcW w:w="708" w:type="dxa"/>
          </w:tcPr>
          <w:p w:rsidR="00573E74" w:rsidRPr="00C155D6" w:rsidRDefault="007577AF">
            <w:pPr>
              <w:jc w:val="center"/>
              <w:rPr>
                <w:sz w:val="22"/>
                <w:lang w:val="id-ID"/>
              </w:rPr>
            </w:pPr>
            <w:r w:rsidRPr="00C155D6">
              <w:rPr>
                <w:lang w:val="fi-FI"/>
              </w:rPr>
              <w:t>23</w:t>
            </w:r>
          </w:p>
        </w:tc>
      </w:tr>
      <w:tr w:rsidR="00612790" w:rsidRPr="00C155D6" w:rsidTr="009456E5">
        <w:tc>
          <w:tcPr>
            <w:tcW w:w="8472" w:type="dxa"/>
            <w:gridSpan w:val="3"/>
          </w:tcPr>
          <w:p w:rsidR="002969FC" w:rsidRPr="00C155D6" w:rsidRDefault="002969FC">
            <w:pPr>
              <w:rPr>
                <w:b/>
                <w:lang w:val="fi-FI"/>
              </w:rPr>
            </w:pPr>
          </w:p>
          <w:p w:rsidR="0081437B" w:rsidRPr="00C155D6" w:rsidRDefault="00C72ACF">
            <w:pPr>
              <w:rPr>
                <w:b/>
                <w:sz w:val="22"/>
              </w:rPr>
            </w:pPr>
            <w:r w:rsidRPr="00C155D6">
              <w:rPr>
                <w:b/>
                <w:lang w:val="fi-FI"/>
              </w:rPr>
              <w:t>DAFTAR ISTILAH DAN SINGKATAN</w:t>
            </w:r>
            <w:r w:rsidRPr="00C155D6">
              <w:rPr>
                <w:lang w:val="fi-FI"/>
              </w:rPr>
              <w:t xml:space="preserve"> .........................</w:t>
            </w:r>
            <w:r w:rsidRPr="00C155D6">
              <w:rPr>
                <w:lang w:val="id-ID"/>
              </w:rPr>
              <w:t>.....</w:t>
            </w:r>
            <w:r w:rsidRPr="00C155D6">
              <w:rPr>
                <w:lang w:val="fi-FI"/>
              </w:rPr>
              <w:t>...............................</w:t>
            </w:r>
          </w:p>
        </w:tc>
        <w:tc>
          <w:tcPr>
            <w:tcW w:w="708" w:type="dxa"/>
          </w:tcPr>
          <w:p w:rsidR="002969FC" w:rsidRPr="00C155D6" w:rsidRDefault="002969FC">
            <w:pPr>
              <w:jc w:val="center"/>
              <w:rPr>
                <w:lang w:val="fi-FI"/>
              </w:rPr>
            </w:pPr>
          </w:p>
          <w:p w:rsidR="00573E74" w:rsidRPr="00C155D6" w:rsidRDefault="007577AF">
            <w:pPr>
              <w:jc w:val="center"/>
              <w:rPr>
                <w:sz w:val="22"/>
                <w:lang w:val="id-ID"/>
              </w:rPr>
            </w:pPr>
            <w:r w:rsidRPr="00C155D6">
              <w:rPr>
                <w:lang w:val="fi-FI"/>
              </w:rPr>
              <w:t>24</w:t>
            </w:r>
          </w:p>
        </w:tc>
      </w:tr>
      <w:tr w:rsidR="00612790" w:rsidRPr="00C155D6" w:rsidTr="009456E5">
        <w:tc>
          <w:tcPr>
            <w:tcW w:w="8472" w:type="dxa"/>
            <w:gridSpan w:val="3"/>
          </w:tcPr>
          <w:p w:rsidR="002969FC" w:rsidRPr="00C155D6" w:rsidRDefault="002969FC">
            <w:pPr>
              <w:rPr>
                <w:b/>
                <w:lang w:val="fi-FI"/>
              </w:rPr>
            </w:pPr>
          </w:p>
          <w:p w:rsidR="0081437B" w:rsidRPr="00C155D6" w:rsidRDefault="00C72ACF">
            <w:pPr>
              <w:rPr>
                <w:b/>
                <w:sz w:val="22"/>
                <w:lang w:val="id-ID"/>
              </w:rPr>
            </w:pPr>
            <w:r w:rsidRPr="00C155D6">
              <w:rPr>
                <w:b/>
                <w:lang w:val="fi-FI"/>
              </w:rPr>
              <w:t xml:space="preserve">DAFTAR RUJUKAN </w:t>
            </w:r>
            <w:r w:rsidRPr="00C155D6">
              <w:rPr>
                <w:lang w:val="fi-FI"/>
              </w:rPr>
              <w:t>.........................................................................................</w:t>
            </w:r>
          </w:p>
        </w:tc>
        <w:tc>
          <w:tcPr>
            <w:tcW w:w="708" w:type="dxa"/>
          </w:tcPr>
          <w:p w:rsidR="002969FC" w:rsidRPr="00C155D6" w:rsidRDefault="002969FC">
            <w:pPr>
              <w:jc w:val="center"/>
              <w:rPr>
                <w:lang w:val="fi-FI"/>
              </w:rPr>
            </w:pPr>
          </w:p>
          <w:p w:rsidR="00573E74" w:rsidRPr="00C155D6" w:rsidRDefault="007577AF">
            <w:pPr>
              <w:jc w:val="center"/>
              <w:rPr>
                <w:sz w:val="22"/>
                <w:lang w:val="id-ID"/>
              </w:rPr>
            </w:pPr>
            <w:r w:rsidRPr="00C155D6">
              <w:rPr>
                <w:lang w:val="fi-FI"/>
              </w:rPr>
              <w:t>26</w:t>
            </w:r>
          </w:p>
        </w:tc>
      </w:tr>
    </w:tbl>
    <w:p w:rsidR="0081437B" w:rsidRPr="00C155D6" w:rsidRDefault="00C72ACF" w:rsidP="00612790">
      <w:pPr>
        <w:ind w:left="-720" w:firstLine="720"/>
        <w:sectPr w:rsidR="0081437B" w:rsidRPr="00C155D6" w:rsidSect="0079566D">
          <w:headerReference w:type="even" r:id="rId9"/>
          <w:headerReference w:type="default" r:id="rId10"/>
          <w:footerReference w:type="even" r:id="rId11"/>
          <w:footerReference w:type="default" r:id="rId12"/>
          <w:headerReference w:type="first" r:id="rId13"/>
          <w:footerReference w:type="first" r:id="rId14"/>
          <w:pgSz w:w="11909" w:h="16834" w:code="9"/>
          <w:pgMar w:top="1701" w:right="1134" w:bottom="1134" w:left="1701" w:header="1225" w:footer="1043" w:gutter="0"/>
          <w:pgNumType w:fmt="lowerRoman" w:start="1"/>
          <w:cols w:space="720"/>
          <w:titlePg/>
          <w:docGrid w:linePitch="360"/>
        </w:sectPr>
      </w:pPr>
      <w:r w:rsidRPr="00C155D6">
        <w:rPr>
          <w:lang w:val="fi-FI"/>
        </w:rPr>
        <w:tab/>
      </w:r>
    </w:p>
    <w:p w:rsidR="00573E74" w:rsidRPr="00F44EF1" w:rsidRDefault="00FD5310" w:rsidP="00F44EF1">
      <w:pPr>
        <w:pStyle w:val="Heading1"/>
        <w:rPr>
          <w:bCs w:val="0"/>
          <w:sz w:val="24"/>
          <w:szCs w:val="24"/>
        </w:rPr>
      </w:pPr>
      <w:bookmarkStart w:id="3" w:name="_Toc222646025"/>
      <w:r w:rsidRPr="00C155D6">
        <w:rPr>
          <w:bCs w:val="0"/>
          <w:sz w:val="24"/>
          <w:szCs w:val="24"/>
        </w:rPr>
        <w:lastRenderedPageBreak/>
        <w:t>BAB I</w:t>
      </w:r>
    </w:p>
    <w:p w:rsidR="0081437B" w:rsidRPr="00C155D6" w:rsidRDefault="00FD5310" w:rsidP="003314FC">
      <w:pPr>
        <w:pStyle w:val="Heading1"/>
        <w:rPr>
          <w:sz w:val="24"/>
          <w:szCs w:val="24"/>
        </w:rPr>
      </w:pPr>
      <w:r w:rsidRPr="00C155D6">
        <w:rPr>
          <w:sz w:val="24"/>
          <w:szCs w:val="24"/>
        </w:rPr>
        <w:t>LATAR BELAKANG</w:t>
      </w:r>
      <w:bookmarkEnd w:id="3"/>
    </w:p>
    <w:p w:rsidR="0081437B" w:rsidRPr="00C155D6" w:rsidRDefault="0081437B" w:rsidP="003314FC">
      <w:pPr>
        <w:rPr>
          <w:b/>
        </w:rPr>
      </w:pPr>
    </w:p>
    <w:p w:rsidR="0081437B" w:rsidRPr="00C155D6" w:rsidRDefault="00C72ACF" w:rsidP="003314FC">
      <w:pPr>
        <w:numPr>
          <w:ilvl w:val="1"/>
          <w:numId w:val="7"/>
        </w:numPr>
        <w:ind w:left="360"/>
        <w:rPr>
          <w:b/>
          <w:lang w:val="id-ID"/>
        </w:rPr>
      </w:pPr>
      <w:r w:rsidRPr="00C155D6">
        <w:rPr>
          <w:b/>
          <w:lang w:val="id-ID"/>
        </w:rPr>
        <w:t xml:space="preserve">Sejarah </w:t>
      </w:r>
      <w:r w:rsidRPr="00C155D6">
        <w:rPr>
          <w:b/>
          <w:lang w:val="sv-SE"/>
        </w:rPr>
        <w:t xml:space="preserve">Singkat </w:t>
      </w:r>
      <w:r w:rsidRPr="00C155D6">
        <w:rPr>
          <w:b/>
          <w:lang w:val="id-ID"/>
        </w:rPr>
        <w:t>Pendidikan Dokter</w:t>
      </w:r>
      <w:r w:rsidRPr="00C155D6">
        <w:rPr>
          <w:b/>
        </w:rPr>
        <w:t xml:space="preserve"> Gigi Spesialis</w:t>
      </w:r>
      <w:r w:rsidR="006D1E9C" w:rsidRPr="00C155D6">
        <w:rPr>
          <w:b/>
        </w:rPr>
        <w:t xml:space="preserve"> Prostodonsia </w:t>
      </w:r>
      <w:r w:rsidRPr="00C155D6">
        <w:rPr>
          <w:b/>
          <w:lang w:val="id-ID"/>
        </w:rPr>
        <w:t xml:space="preserve">di </w:t>
      </w:r>
    </w:p>
    <w:p w:rsidR="00573E74" w:rsidRPr="00C155D6" w:rsidRDefault="00C72ACF" w:rsidP="003314FC">
      <w:pPr>
        <w:ind w:left="360"/>
        <w:rPr>
          <w:b/>
          <w:lang w:val="id-ID"/>
        </w:rPr>
      </w:pPr>
      <w:r w:rsidRPr="00C155D6">
        <w:rPr>
          <w:b/>
          <w:lang w:val="id-ID"/>
        </w:rPr>
        <w:t>Indonesia</w:t>
      </w:r>
    </w:p>
    <w:p w:rsidR="00573E74" w:rsidRPr="00C155D6" w:rsidRDefault="00573E74">
      <w:pPr>
        <w:ind w:left="360"/>
        <w:rPr>
          <w:b/>
        </w:rPr>
      </w:pPr>
    </w:p>
    <w:p w:rsidR="007B155D" w:rsidRPr="00C155D6" w:rsidRDefault="007B155D" w:rsidP="00820F8A">
      <w:pPr>
        <w:spacing w:before="120"/>
      </w:pPr>
      <w:r w:rsidRPr="00C155D6">
        <w:t>Usaha meningkatkan kesehatan rakyat merupakan salah satu azas pemerataan untuk menuju terciptanya keadilan sosial.Untuk mendukung usaha tersebut pelayanan kesehatan perlu ditingkatkan.Pemerataan memperolah kesempatan pelayanan kesehatan bagi masyarakat, termasuk pelayanan kesehatan gigi, ditanggulangi dengan meningkatkan kuantitas dan kualitas pelayanannya. Tuntutan akan mutu pelayanan kesehatan gigi akan meningkat terus sesuai dengan perubahan sosioekonomi rakyat yang diakibatkan oleh peningkatan kecerdasan dan kesadaran masyarakat. Disamping itu, kemajuan ilmu dan teknologi akan menimbulkan masalah-masalah baru bagi tenaga yang menangani masalah kesehatan gigi dan mulut.</w:t>
      </w:r>
    </w:p>
    <w:p w:rsidR="007B155D" w:rsidRPr="00C155D6" w:rsidRDefault="007B155D" w:rsidP="00820F8A">
      <w:pPr>
        <w:spacing w:before="120"/>
      </w:pPr>
      <w:r w:rsidRPr="00C155D6">
        <w:t>Dalam rangka meningkatkan pemerataan dan mutu pelayanan kesehatan, perlu dipertimbangkan faktor-faktor penentu yang meliputi masalah kesehatan masyarakat, sistem dan mutu pelayanan kesehatan, tuntutan kelompok profesi, dan akibat kemajuan teknologi. Selai</w:t>
      </w:r>
      <w:r w:rsidR="00577899" w:rsidRPr="00C155D6">
        <w:t>n itu, banyaknya jenis penyakit</w:t>
      </w:r>
      <w:r w:rsidRPr="00C155D6">
        <w:t>/kelainan gigi dan mulut yang tidak dapat dikelola oleh dokter gigi umum atau profesi lain.</w:t>
      </w:r>
    </w:p>
    <w:p w:rsidR="007B155D" w:rsidRPr="00C155D6" w:rsidRDefault="007B155D" w:rsidP="00820F8A">
      <w:pPr>
        <w:spacing w:before="120"/>
      </w:pPr>
      <w:r w:rsidRPr="00C155D6">
        <w:t>Untuk menanggulangi masalah-masalah tersebut, Departemen Kesehatan, dalam hal ini Direktorat Jendral Pelayanan Kesehatan telah mengembangkan sistem rujukan dalam sistem pelayanan kesehatan. Sesuai dengan berkembangnya tingkat pelayanan kesehatan, maka akan diperlukan tenaga-tenaga kesehatan yang mempunyai kemampuan khusus.</w:t>
      </w:r>
    </w:p>
    <w:p w:rsidR="007B155D" w:rsidRPr="00C155D6" w:rsidRDefault="007B155D" w:rsidP="00820F8A">
      <w:pPr>
        <w:spacing w:before="120"/>
      </w:pPr>
      <w:r w:rsidRPr="00C155D6">
        <w:t xml:space="preserve">Kebijakan penataan struktur pendidikan tinggi dan usaha untuk meningkatkan mutu pendidikan di berbagai jenjang pendidikan tinggi, termasuk pendidikan spesialis, harus disertai langkah-langkah yang nyata.Salah satu langkah atau usaha penting yang dilakukan adalah pengadaan tenaga yang berkemampuan tinggi. Di bidang profesi kedokteran gigi, sesuai hasil rapat PDGI 1980 dan rapat Dekan FKG se-Indonesia tahun 1981, antara lain telah disepakati pengusulan pembentukan wadah pendidikan spesialis untuk mendidik kemampuan dokter gigi yang sudah ada. Untuk itu, Direktorat Jendral Pendidikan Tinggi Departemen Pendidikan dan Kebudayaan membentuk Konsorsium Ilmu Kedokteran, yang bertugas untuk membuat Katalog Pendidikan Spesialis Ilmu Kedokteran Gigi, yang berisi draft ketentuan-ketentuan umum Pendidikan Dokter Gigi Spesialis, serta ketentuan-ketentuan khusus masing masing program studi, yang akhirnya setelah mengalami perbaikan dan penyempurnaan disampaikan kepada Direktorat Jendral Pendidikan Tinggi Departemen Pendidikan dan Kebudayaan untuk dijadikan masukan dalam membuat keputusan pendirian </w:t>
      </w:r>
      <w:r w:rsidR="004F74ED" w:rsidRPr="00C155D6">
        <w:t>program studi</w:t>
      </w:r>
      <w:r w:rsidRPr="00C155D6">
        <w:t xml:space="preserve"> Pendidikan Dokter Gigi Spesialis tersebut.</w:t>
      </w:r>
    </w:p>
    <w:p w:rsidR="007B155D" w:rsidRPr="00C155D6" w:rsidRDefault="007B155D" w:rsidP="00820F8A">
      <w:pPr>
        <w:spacing w:before="120"/>
      </w:pPr>
      <w:r w:rsidRPr="00C155D6">
        <w:t xml:space="preserve">Bertitik tolak dari kebijakan pemerintah untuk meningkatkan kesehatan bangsa, </w:t>
      </w:r>
      <w:r w:rsidR="002969FC" w:rsidRPr="00C155D6">
        <w:t xml:space="preserve">Departemen Kesehatan </w:t>
      </w:r>
      <w:r w:rsidRPr="00C155D6">
        <w:t xml:space="preserve">telah mengambil langkah-langkah untuk meningkatkan pemerataan </w:t>
      </w:r>
      <w:r w:rsidR="002969FC" w:rsidRPr="00C155D6">
        <w:t>pelayanan kesehatan kepada mas</w:t>
      </w:r>
      <w:r w:rsidR="00EE7303" w:rsidRPr="00C155D6">
        <w:t>y</w:t>
      </w:r>
      <w:r w:rsidRPr="00C155D6">
        <w:t>arakat termas</w:t>
      </w:r>
      <w:r w:rsidR="002969FC" w:rsidRPr="00C155D6">
        <w:t>uk pelayanan kesehatan gigi mas</w:t>
      </w:r>
      <w:r w:rsidR="00EE7303" w:rsidRPr="00C155D6">
        <w:t>y</w:t>
      </w:r>
      <w:r w:rsidRPr="00C155D6">
        <w:t xml:space="preserve">arakat, termasuk pelayanan kesehatan gigi dan mulut.Prostodonsia sebagai salah satu cabang dari bidang kesehatan gigi yang berkecimpung dalam hal penggantian gigi dan/atau jaringan mulut dengan alat tiruan, </w:t>
      </w:r>
      <w:r w:rsidRPr="00C155D6">
        <w:lastRenderedPageBreak/>
        <w:t>harus ikut pula dalam peningkatan ini. Adanya pelayanan Prostodonsia di rumah sakit tipe C, menunjukkan meningkatnya kesadaran masyarakat akan pentingnya gigi tiruan untuk mempertahankan kesehatan tubuhnya. Dengan demikian tuntutan mas</w:t>
      </w:r>
      <w:r w:rsidR="00EE7303" w:rsidRPr="00C155D6">
        <w:t>y</w:t>
      </w:r>
      <w:r w:rsidRPr="00C155D6">
        <w:t xml:space="preserve">arakat terhadap pelayanan </w:t>
      </w:r>
      <w:r w:rsidR="004F74ED" w:rsidRPr="00C155D6">
        <w:t>P</w:t>
      </w:r>
      <w:r w:rsidRPr="00C155D6">
        <w:t>rostod</w:t>
      </w:r>
      <w:r w:rsidR="00EB1A99" w:rsidRPr="00C155D6">
        <w:t>o</w:t>
      </w:r>
      <w:r w:rsidRPr="00C155D6">
        <w:t>nsia akan meningkat. Selain itu, kemajuan ilmu dan teknologi telah meningkatkan pelayanan prostodonsia lebih intensif.</w:t>
      </w:r>
    </w:p>
    <w:p w:rsidR="007B155D" w:rsidRPr="00C155D6" w:rsidRDefault="007B155D" w:rsidP="00820F8A">
      <w:pPr>
        <w:spacing w:before="120"/>
      </w:pPr>
      <w:r w:rsidRPr="00C155D6">
        <w:t>Meningkatnya teknologi, meningkatkan kasus trauma, yang berujung pada meningkatnya kebutuhan rehabilitasi prostetik, yang bersifat lebih spesialistik, karena pendidikan dokter gigi strata 1 tidak sanggup untuk menyerap semua ilmu kedokteran gigi, mengingat singkatnya masa pendidikan. Selain itu peningkatan kasus neoplastik dan kelainan bawaan, memerlukan bantuan tenaga-tenaga dokter gigi yang lebih ahli yang mempunyai pengetahuan yang luas dan ketrampilan tinggi untuk menangani masalah tersebut secara spesialistik dan multidisipliner.</w:t>
      </w:r>
    </w:p>
    <w:p w:rsidR="007B155D" w:rsidRPr="00C155D6" w:rsidRDefault="007B155D" w:rsidP="00820F8A">
      <w:pPr>
        <w:spacing w:before="120"/>
      </w:pPr>
      <w:r w:rsidRPr="00C155D6">
        <w:t>Menyadari hal-hal tersebut diatas, di kalangan masyarakat profesi timbul dorongan dan hasrat untuk meningkatkan pengetahuan dan ketrampilan dalam bidang</w:t>
      </w:r>
      <w:r w:rsidR="004F74ED" w:rsidRPr="00C155D6">
        <w:t xml:space="preserve"> Prostodonsia</w:t>
      </w:r>
      <w:r w:rsidRPr="00C155D6">
        <w:t>.Pengadaan tenaga ahli yang dimaksud, perlu dilakukan melalui suatu pendidikan yang terjadwal dan terarah, serta dilaksanakan secara terpadu.</w:t>
      </w:r>
    </w:p>
    <w:p w:rsidR="004F74ED" w:rsidRPr="00C155D6" w:rsidRDefault="007B155D" w:rsidP="00820F8A">
      <w:pPr>
        <w:spacing w:before="120"/>
      </w:pPr>
      <w:r w:rsidRPr="00C155D6">
        <w:t xml:space="preserve">Akhirnya, pada tahun 8 Desember 1984, </w:t>
      </w:r>
      <w:r w:rsidR="004F74ED" w:rsidRPr="00C155D6">
        <w:t xml:space="preserve">program studi </w:t>
      </w:r>
      <w:r w:rsidRPr="00C155D6">
        <w:t xml:space="preserve">Pendidikan Dokter Gigi Spesialis Prostodonsia dibuka oleh Dirjen Pendidikan Tinggi, berdasarkan SK Dirjen Dikti no. 139/Dikti/Kep/1984, bersama-sama dengan </w:t>
      </w:r>
      <w:r w:rsidR="004F74ED" w:rsidRPr="00C155D6">
        <w:t>program studi</w:t>
      </w:r>
      <w:r w:rsidRPr="00C155D6">
        <w:t xml:space="preserve"> Pendidikan Dokter Gigi Spesialis Ilmu Bedah Mulut, Ilmu Konservasi Gigi, Ilmu Penyakit Mulut, Ortodonsia, Periodonsia, </w:t>
      </w:r>
      <w:r w:rsidR="00A66E1F" w:rsidRPr="00C155D6">
        <w:t xml:space="preserve">dan </w:t>
      </w:r>
      <w:r w:rsidRPr="00C155D6">
        <w:t xml:space="preserve">Pedodonsia. Bersamaan dengan itu, keluar pula Surat Keputusan Dirjen Dikti no. 141/Dikti/Kep/1984, yang menunjuk 4 pusat pendidikan untuk menyelenggarakan </w:t>
      </w:r>
      <w:r w:rsidR="004F74ED" w:rsidRPr="00C155D6">
        <w:t>p</w:t>
      </w:r>
      <w:r w:rsidRPr="00C155D6">
        <w:t xml:space="preserve">rogram </w:t>
      </w:r>
      <w:r w:rsidR="004F74ED" w:rsidRPr="00C155D6">
        <w:t xml:space="preserve">studi </w:t>
      </w:r>
      <w:r w:rsidRPr="00C155D6">
        <w:t xml:space="preserve">Pendidikan Dokter Gigi Spesialis tersebut, yaitu Fakultas Kedokteran Gigi Universitas Padjadjaran, Universitas Indonesia, Universitas Gadjah Mada, dan Universitas Airlangga. Keempat pusat pendidikan tersebut </w:t>
      </w:r>
      <w:r w:rsidR="004F74ED" w:rsidRPr="00C155D6">
        <w:t xml:space="preserve">tak lama kemudian </w:t>
      </w:r>
      <w:r w:rsidRPr="00C155D6">
        <w:t xml:space="preserve">langsung membuka program </w:t>
      </w:r>
      <w:r w:rsidR="004F74ED" w:rsidRPr="00C155D6">
        <w:t xml:space="preserve">studi </w:t>
      </w:r>
      <w:r w:rsidRPr="00C155D6">
        <w:t>Pendidikan Dokter Gigi Spesialis Prostodonsia tersebut di intitusi</w:t>
      </w:r>
      <w:r w:rsidR="00894D91" w:rsidRPr="00C155D6">
        <w:t>nya</w:t>
      </w:r>
      <w:r w:rsidRPr="00C155D6">
        <w:t xml:space="preserve"> masing-masing.</w:t>
      </w:r>
    </w:p>
    <w:p w:rsidR="00766203" w:rsidRPr="00C155D6" w:rsidRDefault="007B155D" w:rsidP="00820F8A">
      <w:pPr>
        <w:spacing w:before="120"/>
      </w:pPr>
      <w:r w:rsidRPr="00C155D6">
        <w:t>Pada tahun 2010, Fakultas K</w:t>
      </w:r>
      <w:r w:rsidR="00EE7303" w:rsidRPr="00C155D6">
        <w:t>edokteran Gigi Universitas Hasa</w:t>
      </w:r>
      <w:r w:rsidRPr="00C155D6">
        <w:t xml:space="preserve">nuddin mulai membuka </w:t>
      </w:r>
      <w:r w:rsidR="004F74ED" w:rsidRPr="00C155D6">
        <w:t xml:space="preserve">program studi </w:t>
      </w:r>
      <w:r w:rsidRPr="00C155D6">
        <w:t>Pendidikan Dokter Gigi Spesialis Prostodonsia dengan keluarnya Surat Keputusan Menteri Pendidikan Nasional, no. 83/D/T/2010 tanggal 25 Januari 2010</w:t>
      </w:r>
      <w:r w:rsidR="00A223C8" w:rsidRPr="00C155D6">
        <w:t xml:space="preserve"> tentang izin penyelenggaraan Program Pendidikan Dokter Gigi Spesialis Prostodonsia Universitas Hasanuddin</w:t>
      </w:r>
      <w:r w:rsidRPr="00C155D6">
        <w:t>, disusul dengan Fakultas Kedokteran Gigi Universitas Sumatra Utara, dengan turunnya Surat Keputusan Menteri Pendidikan Nasional, no</w:t>
      </w:r>
      <w:r w:rsidR="002969FC" w:rsidRPr="00C155D6">
        <w:t>. 189/D/</w:t>
      </w:r>
      <w:r w:rsidR="00EE7303" w:rsidRPr="00C155D6">
        <w:t>O</w:t>
      </w:r>
      <w:r w:rsidR="002969FC" w:rsidRPr="00C155D6">
        <w:t>/2010 pada tanggal 23 N</w:t>
      </w:r>
      <w:r w:rsidRPr="00C155D6">
        <w:t xml:space="preserve">ovember 2010 tentang izin penyelenggaraan </w:t>
      </w:r>
      <w:r w:rsidR="00894D91" w:rsidRPr="00C155D6">
        <w:t xml:space="preserve">program studi </w:t>
      </w:r>
      <w:r w:rsidRPr="00C155D6">
        <w:t>Pendidikan Dokter Gigi Spesialis Prostodonsia Universitas Sumatra Utara.</w:t>
      </w:r>
    </w:p>
    <w:p w:rsidR="007B155D" w:rsidRPr="00C155D6" w:rsidRDefault="00766203" w:rsidP="00820F8A">
      <w:pPr>
        <w:spacing w:before="120"/>
      </w:pPr>
      <w:r w:rsidRPr="00C155D6">
        <w:t xml:space="preserve">Berdasarkan data dari seluruh sentra </w:t>
      </w:r>
      <w:r w:rsidR="00894D91" w:rsidRPr="00C155D6">
        <w:t xml:space="preserve">program studi </w:t>
      </w:r>
      <w:r w:rsidR="004F74ED" w:rsidRPr="00C155D6">
        <w:t>Pendidikan Dokter Gigi Spesialis Prostodonsia</w:t>
      </w:r>
      <w:r w:rsidRPr="00C155D6">
        <w:t xml:space="preserve">, sampai </w:t>
      </w:r>
      <w:r w:rsidR="004F74ED" w:rsidRPr="00C155D6">
        <w:t xml:space="preserve">Bulan November </w:t>
      </w:r>
      <w:r w:rsidRPr="00C155D6">
        <w:t xml:space="preserve">tahun </w:t>
      </w:r>
      <w:r w:rsidR="003676A4">
        <w:t>2014</w:t>
      </w:r>
      <w:r w:rsidR="004F74ED" w:rsidRPr="00C155D6">
        <w:t>,</w:t>
      </w:r>
      <w:r w:rsidRPr="00C155D6">
        <w:t xml:space="preserve"> lulusan spesialis </w:t>
      </w:r>
      <w:r w:rsidR="003E36AA" w:rsidRPr="00C155D6">
        <w:t xml:space="preserve">Prostodonsia </w:t>
      </w:r>
      <w:r w:rsidR="00894D91" w:rsidRPr="00C155D6">
        <w:t>ber</w:t>
      </w:r>
      <w:r w:rsidRPr="00C155D6">
        <w:t xml:space="preserve">jumlah </w:t>
      </w:r>
      <w:r w:rsidR="004F74ED" w:rsidRPr="00C155D6">
        <w:t xml:space="preserve">343 orang </w:t>
      </w:r>
      <w:r w:rsidRPr="00C155D6">
        <w:t>(</w:t>
      </w:r>
      <w:r w:rsidR="004F74ED" w:rsidRPr="00C155D6">
        <w:t xml:space="preserve">FKG UI, 126 orang; FKG Unair, 103 orang; FKG UGM, 54 orang; FKG Unpad, 51 orang; FKG </w:t>
      </w:r>
      <w:r w:rsidRPr="00C155D6">
        <w:t>Unhas</w:t>
      </w:r>
      <w:r w:rsidR="004F74ED" w:rsidRPr="00C155D6">
        <w:t>,</w:t>
      </w:r>
      <w:r w:rsidRPr="00C155D6">
        <w:t xml:space="preserve"> 9</w:t>
      </w:r>
      <w:r w:rsidR="004F74ED" w:rsidRPr="00C155D6">
        <w:t xml:space="preserve"> orang; sedangkan FKG USU belum mengeluarkan lulusan).</w:t>
      </w:r>
    </w:p>
    <w:p w:rsidR="007B155D" w:rsidRPr="00C155D6" w:rsidRDefault="007B155D" w:rsidP="007B155D"/>
    <w:p w:rsidR="007B155D" w:rsidRPr="00C155D6" w:rsidRDefault="002969FC" w:rsidP="007B155D">
      <w:pPr>
        <w:rPr>
          <w:b/>
        </w:rPr>
      </w:pPr>
      <w:r w:rsidRPr="00C155D6">
        <w:rPr>
          <w:b/>
        </w:rPr>
        <w:t xml:space="preserve">1.2 Program </w:t>
      </w:r>
      <w:r w:rsidR="004F74ED" w:rsidRPr="00C155D6">
        <w:rPr>
          <w:b/>
        </w:rPr>
        <w:t xml:space="preserve">Studi </w:t>
      </w:r>
      <w:r w:rsidRPr="00C155D6">
        <w:rPr>
          <w:b/>
        </w:rPr>
        <w:t>Pendidikan Dokter Gigi Spesialis Prostodonsia</w:t>
      </w:r>
    </w:p>
    <w:p w:rsidR="007B155D" w:rsidRPr="00C155D6" w:rsidRDefault="007B155D" w:rsidP="00DD2544">
      <w:pPr>
        <w:ind w:left="180" w:firstLine="900"/>
      </w:pPr>
    </w:p>
    <w:p w:rsidR="00351D6E" w:rsidRPr="00C155D6" w:rsidRDefault="006D1E9C" w:rsidP="00820F8A">
      <w:pPr>
        <w:spacing w:before="120"/>
      </w:pPr>
      <w:r w:rsidRPr="00C155D6">
        <w:rPr>
          <w:lang w:val="id-ID"/>
        </w:rPr>
        <w:t xml:space="preserve">Berdirinya </w:t>
      </w:r>
      <w:r w:rsidR="00894D91" w:rsidRPr="00C155D6">
        <w:t xml:space="preserve">program studi </w:t>
      </w:r>
      <w:r w:rsidRPr="00C155D6">
        <w:rPr>
          <w:lang w:val="id-ID"/>
        </w:rPr>
        <w:t xml:space="preserve">Pendidikan Dokter Gigi Spesialis Prostodonsia tidak terlepas dari perkembangan dari ilmu kedokteran gigi. Prostodonsia merupakan pencabangan Ilmu Kedokteran Gigi Klinik yang telah disepakati oleh </w:t>
      </w:r>
      <w:r w:rsidRPr="00C155D6">
        <w:rPr>
          <w:i/>
          <w:lang w:val="id-ID"/>
        </w:rPr>
        <w:lastRenderedPageBreak/>
        <w:t>stakeholders</w:t>
      </w:r>
      <w:r w:rsidRPr="00C155D6">
        <w:rPr>
          <w:lang w:val="id-ID"/>
        </w:rPr>
        <w:t xml:space="preserve">terkait dan disahkan oleh Konsil Kedokteran Indonesia (KKI). Dasar kesepakatannya adalah sesuai dengan persyaratan dalam filsafat ilmu pengetahuan, bahwa suatu pengetahuan dapat dikatakan sebagai ilmu </w:t>
      </w:r>
      <w:r w:rsidR="00A223C8" w:rsidRPr="00C155D6">
        <w:rPr>
          <w:lang w:val="id-ID"/>
        </w:rPr>
        <w:t>jika memenuhi beberapa kriteria</w:t>
      </w:r>
      <w:r w:rsidR="00A223C8" w:rsidRPr="00C155D6">
        <w:t>.</w:t>
      </w:r>
    </w:p>
    <w:p w:rsidR="00454952" w:rsidRPr="00C155D6" w:rsidRDefault="00351D6E" w:rsidP="00820F8A">
      <w:pPr>
        <w:spacing w:before="120"/>
        <w:rPr>
          <w:szCs w:val="22"/>
        </w:rPr>
      </w:pPr>
      <w:r w:rsidRPr="00C155D6">
        <w:t xml:space="preserve">Definisi Ilmu Prostodonsia </w:t>
      </w:r>
      <w:r w:rsidR="001326A1" w:rsidRPr="00C155D6">
        <w:t xml:space="preserve">menurut </w:t>
      </w:r>
      <w:r w:rsidR="001326A1" w:rsidRPr="00C155D6">
        <w:rPr>
          <w:i/>
        </w:rPr>
        <w:t>Glossary of Prosthodontics terms</w:t>
      </w:r>
      <w:r w:rsidR="001326A1" w:rsidRPr="00C155D6">
        <w:t xml:space="preserve">, </w:t>
      </w:r>
      <w:r w:rsidRPr="00C155D6">
        <w:t>adalah</w:t>
      </w:r>
      <w:r w:rsidR="001326A1" w:rsidRPr="00C155D6">
        <w:t xml:space="preserve"> “cabang dari ilmu kedokteran gigi yang berhubungan dengan </w:t>
      </w:r>
      <w:r w:rsidR="00B828B1" w:rsidRPr="00C155D6">
        <w:t>restorasi dan pemeliharaan fungsi, kenyamanan, penampilan dan kesehatan mulut pasien dengan restorasi gigi asli dan/atau penggantian gigi dan jaringan mulut dan maksilofasial yang berdekatan yang hilang dengan alat buatan</w:t>
      </w:r>
      <w:r w:rsidR="001326A1" w:rsidRPr="00C155D6">
        <w:t xml:space="preserve">”. </w:t>
      </w:r>
      <w:r w:rsidR="00A223C8" w:rsidRPr="00C155D6">
        <w:t>R</w:t>
      </w:r>
      <w:r w:rsidR="006D1E9C" w:rsidRPr="00C155D6">
        <w:rPr>
          <w:lang w:val="id-ID"/>
        </w:rPr>
        <w:t>uang lingkup ilmu Prostodonsia meliputi; Gigi Tiruan Lepas, Gigi Tiruan Tetap</w:t>
      </w:r>
      <w:r w:rsidR="00157B23" w:rsidRPr="00C155D6">
        <w:t xml:space="preserve"> (Cekat)</w:t>
      </w:r>
      <w:r w:rsidR="006D1E9C" w:rsidRPr="00C155D6">
        <w:rPr>
          <w:lang w:val="id-ID"/>
        </w:rPr>
        <w:t xml:space="preserve">, Gnatologi, Gerodontologi, </w:t>
      </w:r>
      <w:r w:rsidR="006D1E9C" w:rsidRPr="00C155D6">
        <w:rPr>
          <w:i/>
          <w:lang w:val="id-ID"/>
        </w:rPr>
        <w:t>Dental Implan</w:t>
      </w:r>
      <w:r w:rsidR="00A223C8" w:rsidRPr="00C155D6">
        <w:rPr>
          <w:i/>
        </w:rPr>
        <w:t>t</w:t>
      </w:r>
      <w:r w:rsidR="00157B23" w:rsidRPr="00C155D6">
        <w:rPr>
          <w:i/>
        </w:rPr>
        <w:t>,</w:t>
      </w:r>
      <w:r w:rsidR="006D1E9C" w:rsidRPr="00C155D6">
        <w:rPr>
          <w:lang w:val="id-ID"/>
        </w:rPr>
        <w:t xml:space="preserve"> dan Estetika Prostodonsia. Batasan Ilmu Prostodonsia adalah cabang ilmu kedokteran gigi yang mem</w:t>
      </w:r>
      <w:r w:rsidR="00157B23" w:rsidRPr="00C155D6">
        <w:rPr>
          <w:lang w:val="id-ID"/>
        </w:rPr>
        <w:t xml:space="preserve">pelajari diagnosis </w:t>
      </w:r>
      <w:r w:rsidR="00157B23" w:rsidRPr="00C155D6">
        <w:t>dan perawatan</w:t>
      </w:r>
      <w:r w:rsidR="006D1E9C" w:rsidRPr="00C155D6">
        <w:rPr>
          <w:lang w:val="id-ID"/>
        </w:rPr>
        <w:t xml:space="preserve"> Gigi Tiruan Lepas, Gigi Tiruan Tetap</w:t>
      </w:r>
      <w:r w:rsidR="00157B23" w:rsidRPr="00C155D6">
        <w:t>(Cekat)</w:t>
      </w:r>
      <w:r w:rsidR="00157B23" w:rsidRPr="00C155D6">
        <w:rPr>
          <w:lang w:val="id-ID"/>
        </w:rPr>
        <w:t>,</w:t>
      </w:r>
      <w:r w:rsidR="006D1E9C" w:rsidRPr="00C155D6">
        <w:rPr>
          <w:lang w:val="id-ID"/>
        </w:rPr>
        <w:t xml:space="preserve"> Gnatologi, Gerodontologi, </w:t>
      </w:r>
      <w:r w:rsidR="006D1E9C" w:rsidRPr="00C155D6">
        <w:rPr>
          <w:i/>
          <w:lang w:val="id-ID"/>
        </w:rPr>
        <w:t>Dental Implant</w:t>
      </w:r>
      <w:r w:rsidR="006D1E9C" w:rsidRPr="00C155D6">
        <w:rPr>
          <w:lang w:val="id-ID"/>
        </w:rPr>
        <w:t>,</w:t>
      </w:r>
      <w:r w:rsidR="00454952" w:rsidRPr="00C155D6">
        <w:t xml:space="preserve"> dan</w:t>
      </w:r>
      <w:r w:rsidR="006D1E9C" w:rsidRPr="00C155D6">
        <w:rPr>
          <w:lang w:val="id-ID"/>
        </w:rPr>
        <w:t xml:space="preserve"> Estetika Prostodonsia. Tujuan perawatan Prostodonsia gigi adalah mengganti gigi yang hilang dengan gigi tiruan untuk dipertahankan selama mungkin di dalam mulut agar dapat tetap berfungsi seperti semula.</w:t>
      </w:r>
    </w:p>
    <w:p w:rsidR="00157B23" w:rsidRPr="00C155D6" w:rsidRDefault="00157B23" w:rsidP="00820F8A">
      <w:pPr>
        <w:pStyle w:val="TOC2"/>
        <w:spacing w:before="120"/>
        <w:rPr>
          <w:b w:val="0"/>
          <w:color w:val="auto"/>
        </w:rPr>
      </w:pPr>
      <w:r w:rsidRPr="00C155D6">
        <w:rPr>
          <w:b w:val="0"/>
          <w:color w:val="auto"/>
        </w:rPr>
        <w:t xml:space="preserve">Ruang lingkup </w:t>
      </w:r>
      <w:r w:rsidR="00B828B1" w:rsidRPr="00C155D6">
        <w:rPr>
          <w:b w:val="0"/>
          <w:color w:val="auto"/>
        </w:rPr>
        <w:t xml:space="preserve">program studi Pendidikan </w:t>
      </w:r>
      <w:r w:rsidRPr="00C155D6">
        <w:rPr>
          <w:b w:val="0"/>
          <w:color w:val="auto"/>
        </w:rPr>
        <w:t xml:space="preserve">Dokter Gigi Spesialis Prostodonsia terdiri </w:t>
      </w:r>
      <w:r w:rsidR="00B828B1" w:rsidRPr="00C155D6">
        <w:rPr>
          <w:b w:val="0"/>
          <w:color w:val="auto"/>
        </w:rPr>
        <w:t xml:space="preserve">atas </w:t>
      </w:r>
      <w:r w:rsidRPr="00C155D6">
        <w:rPr>
          <w:b w:val="0"/>
          <w:color w:val="auto"/>
          <w:lang w:val="id-ID"/>
        </w:rPr>
        <w:t xml:space="preserve">tujuh fragmentasi ilmu Prostodonsia </w:t>
      </w:r>
      <w:r w:rsidRPr="00C155D6">
        <w:rPr>
          <w:b w:val="0"/>
          <w:color w:val="auto"/>
        </w:rPr>
        <w:t>yang</w:t>
      </w:r>
      <w:r w:rsidRPr="00C155D6">
        <w:rPr>
          <w:b w:val="0"/>
          <w:color w:val="auto"/>
          <w:lang w:val="id-ID"/>
        </w:rPr>
        <w:t xml:space="preserve"> diharapkan dapat meningkatkan penanggulangan (pencegahan dan kuratif) masalah klinik yang makin rumit di bidang Gigi Tiruan Lepas, Gigi Tiruan </w:t>
      </w:r>
      <w:r w:rsidRPr="00C155D6">
        <w:rPr>
          <w:b w:val="0"/>
          <w:color w:val="auto"/>
        </w:rPr>
        <w:t>Cekat (</w:t>
      </w:r>
      <w:r w:rsidRPr="00C155D6">
        <w:rPr>
          <w:b w:val="0"/>
          <w:color w:val="auto"/>
          <w:lang w:val="id-ID"/>
        </w:rPr>
        <w:t>Tetap</w:t>
      </w:r>
      <w:r w:rsidRPr="00C155D6">
        <w:rPr>
          <w:b w:val="0"/>
          <w:color w:val="auto"/>
        </w:rPr>
        <w:t>)</w:t>
      </w:r>
      <w:r w:rsidRPr="00C155D6">
        <w:rPr>
          <w:b w:val="0"/>
          <w:color w:val="auto"/>
          <w:lang w:val="id-ID"/>
        </w:rPr>
        <w:t xml:space="preserve">, Gnatologi, Gerodontologi, </w:t>
      </w:r>
      <w:r w:rsidRPr="00C155D6">
        <w:rPr>
          <w:b w:val="0"/>
          <w:color w:val="auto"/>
        </w:rPr>
        <w:t xml:space="preserve">Maksilofasial dan </w:t>
      </w:r>
      <w:r w:rsidRPr="00C155D6">
        <w:rPr>
          <w:b w:val="0"/>
          <w:i/>
          <w:color w:val="auto"/>
          <w:lang w:val="id-ID"/>
        </w:rPr>
        <w:t>Dental Implan</w:t>
      </w:r>
      <w:r w:rsidRPr="00C155D6">
        <w:rPr>
          <w:b w:val="0"/>
          <w:i/>
          <w:color w:val="auto"/>
        </w:rPr>
        <w:t>t</w:t>
      </w:r>
      <w:r w:rsidRPr="00C155D6">
        <w:rPr>
          <w:b w:val="0"/>
          <w:color w:val="auto"/>
          <w:lang w:val="id-ID"/>
        </w:rPr>
        <w:t xml:space="preserve"> melalui perkembangan biologi molekuler dan nano teknologi pada ilmu dasar Kedokteran Gigi seperti Estetika Prostodonsia, serta perkembangan Ilmu Kedokteran Gigi dan ilmu Kedokteran.</w:t>
      </w:r>
    </w:p>
    <w:p w:rsidR="000718A1" w:rsidRPr="00C155D6" w:rsidRDefault="006D1E9C" w:rsidP="00820F8A">
      <w:pPr>
        <w:spacing w:before="120"/>
        <w:rPr>
          <w:b/>
        </w:rPr>
      </w:pPr>
      <w:r w:rsidRPr="00C155D6">
        <w:rPr>
          <w:lang w:val="id-ID"/>
        </w:rPr>
        <w:t>Saat ini</w:t>
      </w:r>
      <w:r w:rsidR="00397239" w:rsidRPr="00C155D6">
        <w:t>,</w:t>
      </w:r>
      <w:r w:rsidRPr="00C155D6">
        <w:rPr>
          <w:lang w:val="id-ID"/>
        </w:rPr>
        <w:t xml:space="preserve"> ada tiga hal yang dihadapi oleh pelayanan </w:t>
      </w:r>
      <w:r w:rsidR="00157B23" w:rsidRPr="00C155D6">
        <w:rPr>
          <w:lang w:val="id-ID"/>
        </w:rPr>
        <w:t>P</w:t>
      </w:r>
      <w:r w:rsidRPr="00C155D6">
        <w:rPr>
          <w:lang w:val="id-ID"/>
        </w:rPr>
        <w:t>rostodonsia, yaitu tuntutan perkembangan IPTEKDOKGI</w:t>
      </w:r>
      <w:r w:rsidR="00397239" w:rsidRPr="00C155D6">
        <w:t>;</w:t>
      </w:r>
      <w:r w:rsidRPr="00C155D6">
        <w:rPr>
          <w:lang w:val="id-ID"/>
        </w:rPr>
        <w:t xml:space="preserve"> tuntutan kebutuhan masyarakat akan pelayanan kesehatan</w:t>
      </w:r>
      <w:r w:rsidR="00397239" w:rsidRPr="00C155D6">
        <w:t>,</w:t>
      </w:r>
      <w:r w:rsidRPr="00C155D6">
        <w:rPr>
          <w:lang w:val="id-ID"/>
        </w:rPr>
        <w:t xml:space="preserve"> khususnya bidang kedokteran gigi</w:t>
      </w:r>
      <w:r w:rsidR="00397239" w:rsidRPr="00C155D6">
        <w:t>;</w:t>
      </w:r>
      <w:r w:rsidRPr="00C155D6">
        <w:rPr>
          <w:lang w:val="id-ID"/>
        </w:rPr>
        <w:t xml:space="preserve"> serta tuntutan perkembangan profesi internasional. Perkembangan internasional dalam bidang Prostodonsia yang didasari oleh perkembangan ilmu dan teknologi di bidang </w:t>
      </w:r>
      <w:r w:rsidR="00157B23" w:rsidRPr="00C155D6">
        <w:rPr>
          <w:lang w:val="id-ID"/>
        </w:rPr>
        <w:t>kedokteran gigi</w:t>
      </w:r>
      <w:r w:rsidRPr="00C155D6">
        <w:rPr>
          <w:lang w:val="id-ID"/>
        </w:rPr>
        <w:t xml:space="preserve">, perkembangan kebutuhan masyarakat akan pelayanan spesialisasi </w:t>
      </w:r>
      <w:r w:rsidR="00157B23" w:rsidRPr="00C155D6">
        <w:rPr>
          <w:lang w:val="id-ID"/>
        </w:rPr>
        <w:t>P</w:t>
      </w:r>
      <w:r w:rsidRPr="00C155D6">
        <w:rPr>
          <w:lang w:val="id-ID"/>
        </w:rPr>
        <w:t xml:space="preserve">rostodonsia yang lebih sempit namun rumit, dan tuntutan perkembangan profesi di bidang sub spesialisasi Prostodonsia, semuanya mempengaruhi perkembangan ilmu Prostodonsia di Indonesia. </w:t>
      </w:r>
    </w:p>
    <w:p w:rsidR="008B026A" w:rsidRPr="00C155D6" w:rsidRDefault="008B026A" w:rsidP="003E582A">
      <w:pPr>
        <w:ind w:left="360"/>
      </w:pPr>
    </w:p>
    <w:p w:rsidR="00573E74" w:rsidRPr="00C155D6" w:rsidRDefault="00397239" w:rsidP="00E33047">
      <w:pPr>
        <w:pStyle w:val="TOC2"/>
        <w:ind w:left="540" w:hanging="540"/>
        <w:rPr>
          <w:color w:val="auto"/>
        </w:rPr>
      </w:pPr>
      <w:r w:rsidRPr="00C155D6">
        <w:rPr>
          <w:color w:val="auto"/>
        </w:rPr>
        <w:t xml:space="preserve">1.3 </w:t>
      </w:r>
      <w:r w:rsidR="00612790" w:rsidRPr="00C155D6">
        <w:rPr>
          <w:color w:val="auto"/>
        </w:rPr>
        <w:t xml:space="preserve">Landasan Hukum Akreditasi Program </w:t>
      </w:r>
      <w:r w:rsidR="00612790" w:rsidRPr="00C155D6">
        <w:rPr>
          <w:color w:val="auto"/>
          <w:lang w:val="id-ID"/>
        </w:rPr>
        <w:t>S</w:t>
      </w:r>
      <w:r w:rsidR="00612790" w:rsidRPr="00C155D6">
        <w:rPr>
          <w:color w:val="auto"/>
        </w:rPr>
        <w:t xml:space="preserve">tudi </w:t>
      </w:r>
      <w:r w:rsidR="00612790" w:rsidRPr="00C155D6">
        <w:rPr>
          <w:color w:val="auto"/>
          <w:lang w:val="id-ID"/>
        </w:rPr>
        <w:t>Dokter</w:t>
      </w:r>
      <w:r w:rsidR="00612790" w:rsidRPr="00C155D6">
        <w:rPr>
          <w:color w:val="auto"/>
        </w:rPr>
        <w:t xml:space="preserve"> Gigi </w:t>
      </w:r>
      <w:r w:rsidR="00C72ACF" w:rsidRPr="00C155D6">
        <w:rPr>
          <w:color w:val="auto"/>
        </w:rPr>
        <w:t>Spesialis</w:t>
      </w:r>
      <w:r w:rsidR="003D592B" w:rsidRPr="00C155D6">
        <w:rPr>
          <w:color w:val="auto"/>
        </w:rPr>
        <w:t xml:space="preserve"> Prostodonsia</w:t>
      </w:r>
    </w:p>
    <w:p w:rsidR="00573E74" w:rsidRPr="00C155D6" w:rsidRDefault="00C72ACF" w:rsidP="00820F8A">
      <w:pPr>
        <w:spacing w:before="120"/>
      </w:pPr>
      <w:r w:rsidRPr="00C155D6">
        <w:t xml:space="preserve">Pengembangan akreditasi program studi merujuk kepada: </w:t>
      </w:r>
    </w:p>
    <w:p w:rsidR="00573E74" w:rsidRPr="00C155D6" w:rsidRDefault="00C72ACF" w:rsidP="00820F8A">
      <w:pPr>
        <w:pStyle w:val="ListParagraph"/>
        <w:numPr>
          <w:ilvl w:val="0"/>
          <w:numId w:val="23"/>
        </w:numPr>
        <w:spacing w:before="120"/>
        <w:ind w:left="450" w:hanging="450"/>
        <w:jc w:val="both"/>
      </w:pPr>
      <w:r w:rsidRPr="00C155D6">
        <w:t>Undang-Undang No</w:t>
      </w:r>
      <w:r w:rsidRPr="00C155D6">
        <w:rPr>
          <w:lang w:val="id-ID"/>
        </w:rPr>
        <w:t xml:space="preserve">mor </w:t>
      </w:r>
      <w:r w:rsidRPr="00C155D6">
        <w:t xml:space="preserve">12 Tahun 2012 tentang Pendidikan Tinggi(Pasal 26, 28, 29, 42, 43, 44, </w:t>
      </w:r>
      <w:r w:rsidR="00A30549" w:rsidRPr="00C155D6">
        <w:t xml:space="preserve">dan </w:t>
      </w:r>
      <w:r w:rsidRPr="00C155D6">
        <w:t>55).</w:t>
      </w:r>
    </w:p>
    <w:p w:rsidR="00573E74" w:rsidRPr="00C155D6" w:rsidRDefault="00C72ACF" w:rsidP="000F6F94">
      <w:pPr>
        <w:pStyle w:val="ListParagraph"/>
        <w:numPr>
          <w:ilvl w:val="0"/>
          <w:numId w:val="23"/>
        </w:numPr>
        <w:ind w:left="450" w:hanging="450"/>
        <w:jc w:val="both"/>
      </w:pPr>
      <w:r w:rsidRPr="00C155D6">
        <w:t>Undang-Undang Nomor 14 Tahun 2005 tentang Guru dan Dosen (Pasal 47).</w:t>
      </w:r>
    </w:p>
    <w:p w:rsidR="00573E74" w:rsidRPr="00C155D6" w:rsidRDefault="00C72ACF" w:rsidP="000F6F94">
      <w:pPr>
        <w:pStyle w:val="ListParagraph"/>
        <w:numPr>
          <w:ilvl w:val="0"/>
          <w:numId w:val="23"/>
        </w:numPr>
        <w:ind w:left="450" w:hanging="450"/>
        <w:jc w:val="both"/>
      </w:pPr>
      <w:r w:rsidRPr="00C155D6">
        <w:t xml:space="preserve">Peraturan Pemerintah Nomor 19 Tahun 2005 tentang Standar </w:t>
      </w:r>
      <w:r w:rsidRPr="00C155D6">
        <w:rPr>
          <w:lang w:val="id-ID"/>
        </w:rPr>
        <w:t xml:space="preserve">Nasional </w:t>
      </w:r>
      <w:r w:rsidRPr="00C155D6">
        <w:t>Pendidikan (Pasal 86, 87 dan 88).</w:t>
      </w:r>
    </w:p>
    <w:p w:rsidR="00573E74" w:rsidRPr="00C155D6" w:rsidRDefault="00C72ACF" w:rsidP="000F6F94">
      <w:pPr>
        <w:pStyle w:val="ListParagraph"/>
        <w:numPr>
          <w:ilvl w:val="0"/>
          <w:numId w:val="23"/>
        </w:numPr>
        <w:ind w:left="450" w:hanging="450"/>
        <w:jc w:val="both"/>
      </w:pPr>
      <w:r w:rsidRPr="00C155D6">
        <w:t>Peraturan Pemerintah Nomor 17 Tahun 2010 tentang Pengelolaan dan Penyelenggaraan Pendidikan (</w:t>
      </w:r>
      <w:r w:rsidRPr="00C155D6">
        <w:rPr>
          <w:lang w:val="id-ID"/>
        </w:rPr>
        <w:t>P</w:t>
      </w:r>
      <w:r w:rsidRPr="00C155D6">
        <w:t>asal 84 dan 85).</w:t>
      </w:r>
    </w:p>
    <w:p w:rsidR="00573E74" w:rsidRPr="00C155D6" w:rsidRDefault="00C72ACF" w:rsidP="000F6F94">
      <w:pPr>
        <w:pStyle w:val="ListParagraph"/>
        <w:numPr>
          <w:ilvl w:val="0"/>
          <w:numId w:val="23"/>
        </w:numPr>
        <w:ind w:left="450" w:hanging="450"/>
        <w:jc w:val="both"/>
      </w:pPr>
      <w:r w:rsidRPr="00C155D6">
        <w:t>Keputusan Menteri Pendidikan Nasional Nomor 178/U/20</w:t>
      </w:r>
      <w:r w:rsidRPr="00C155D6">
        <w:rPr>
          <w:lang w:val="id-ID"/>
        </w:rPr>
        <w:t>0</w:t>
      </w:r>
      <w:r w:rsidRPr="00C155D6">
        <w:t>1 tentang Gelar dan Lulusan Perguruan Tinggi.</w:t>
      </w:r>
    </w:p>
    <w:p w:rsidR="00573E74" w:rsidRPr="00C155D6" w:rsidRDefault="00C72ACF" w:rsidP="000F6F94">
      <w:pPr>
        <w:pStyle w:val="ListParagraph"/>
        <w:numPr>
          <w:ilvl w:val="0"/>
          <w:numId w:val="23"/>
        </w:numPr>
        <w:ind w:left="450" w:hanging="450"/>
        <w:jc w:val="both"/>
      </w:pPr>
      <w:r w:rsidRPr="00C155D6">
        <w:t>Peraturan Menteri Pendidikan Nasional Nomor 28 Tahun 2005 tentang Badan Akreditasi Nasional Perguruan Tinggi.</w:t>
      </w:r>
    </w:p>
    <w:p w:rsidR="00351D6E" w:rsidRPr="00C155D6" w:rsidRDefault="00A30549" w:rsidP="000F6F94">
      <w:pPr>
        <w:pStyle w:val="ListParagraph"/>
        <w:numPr>
          <w:ilvl w:val="0"/>
          <w:numId w:val="23"/>
        </w:numPr>
        <w:ind w:left="450" w:hanging="450"/>
        <w:jc w:val="both"/>
      </w:pPr>
      <w:r w:rsidRPr="00C155D6">
        <w:lastRenderedPageBreak/>
        <w:t xml:space="preserve">Undang-undang </w:t>
      </w:r>
      <w:r w:rsidR="00C72ACF" w:rsidRPr="00C155D6">
        <w:t>Peraturan Pemerintah dan Peraturan Menteri yang terkait dengan Dokter Spesiali</w:t>
      </w:r>
      <w:r w:rsidR="00351D6E" w:rsidRPr="00C155D6">
        <w:t>s</w:t>
      </w:r>
      <w:r w:rsidR="00C72ACF" w:rsidRPr="00C155D6">
        <w:t xml:space="preserve"> dan Dokter Gigi</w:t>
      </w:r>
      <w:r w:rsidR="000F6F94" w:rsidRPr="00C155D6">
        <w:t xml:space="preserve"> Spesialis</w:t>
      </w:r>
      <w:r w:rsidRPr="00C155D6">
        <w:t>.</w:t>
      </w:r>
    </w:p>
    <w:p w:rsidR="00573E74" w:rsidRPr="00C155D6" w:rsidRDefault="00351D6E" w:rsidP="000F6F94">
      <w:pPr>
        <w:pStyle w:val="ListParagraph"/>
        <w:numPr>
          <w:ilvl w:val="0"/>
          <w:numId w:val="23"/>
        </w:numPr>
        <w:ind w:left="450" w:hanging="450"/>
        <w:jc w:val="both"/>
      </w:pPr>
      <w:r w:rsidRPr="00C155D6">
        <w:t xml:space="preserve">Undang-undang </w:t>
      </w:r>
      <w:r w:rsidR="005C56D5" w:rsidRPr="00C155D6">
        <w:t xml:space="preserve">Republik Indonesia tentang </w:t>
      </w:r>
      <w:r w:rsidRPr="00C155D6">
        <w:t xml:space="preserve">Pendidikan </w:t>
      </w:r>
      <w:r w:rsidR="00B828B1" w:rsidRPr="00C155D6">
        <w:t>Kedokteran No. 20 tahun</w:t>
      </w:r>
      <w:r w:rsidR="003676A4">
        <w:t>2014</w:t>
      </w:r>
    </w:p>
    <w:p w:rsidR="00351D6E" w:rsidRPr="00C155D6" w:rsidRDefault="005C56D5" w:rsidP="000F6F94">
      <w:pPr>
        <w:pStyle w:val="ListParagraph"/>
        <w:numPr>
          <w:ilvl w:val="0"/>
          <w:numId w:val="23"/>
        </w:numPr>
        <w:ind w:left="450" w:hanging="450"/>
        <w:jc w:val="both"/>
      </w:pPr>
      <w:r w:rsidRPr="00C155D6">
        <w:t xml:space="preserve">Peraturan Presiden Republik Indonesia nomor 8 tahun 2012 tentang </w:t>
      </w:r>
      <w:r w:rsidR="00351D6E" w:rsidRPr="00C155D6">
        <w:t xml:space="preserve">Kerangka Kualifikasi </w:t>
      </w:r>
      <w:r w:rsidR="003E36AA" w:rsidRPr="00C155D6">
        <w:t xml:space="preserve">Nasional </w:t>
      </w:r>
      <w:r w:rsidR="00351D6E" w:rsidRPr="00C155D6">
        <w:t>Indonesia 2012</w:t>
      </w:r>
    </w:p>
    <w:p w:rsidR="00351D6E" w:rsidRPr="00C155D6" w:rsidRDefault="00B507EE" w:rsidP="000F6F94">
      <w:pPr>
        <w:pStyle w:val="ListParagraph"/>
        <w:numPr>
          <w:ilvl w:val="0"/>
          <w:numId w:val="23"/>
        </w:numPr>
        <w:ind w:left="450" w:hanging="450"/>
        <w:jc w:val="both"/>
      </w:pPr>
      <w:r w:rsidRPr="00C155D6">
        <w:t>Undang Undang Rumah Sakit 2012</w:t>
      </w:r>
    </w:p>
    <w:p w:rsidR="00820F8A" w:rsidRPr="00C155D6" w:rsidRDefault="00820F8A" w:rsidP="00820F8A"/>
    <w:p w:rsidR="0081437B" w:rsidRPr="00C155D6" w:rsidRDefault="00C72ACF" w:rsidP="00820F8A">
      <w:r w:rsidRPr="00C155D6">
        <w:t>Pasal-pasal dalam Undang-Undang Nomor 12 Tahun 2012 tentang Pendidikan Tinggi yang berkenaan dengan sist</w:t>
      </w:r>
      <w:r w:rsidR="000F6F94" w:rsidRPr="00C155D6">
        <w:t xml:space="preserve">em akreditasi perguruan tinggi </w:t>
      </w:r>
      <w:r w:rsidRPr="00C155D6">
        <w:t>adalah sebagai berikut.</w:t>
      </w:r>
    </w:p>
    <w:p w:rsidR="00E33047" w:rsidRPr="00C155D6" w:rsidRDefault="00E33047"/>
    <w:p w:rsidR="0081437B" w:rsidRPr="00C155D6" w:rsidRDefault="00C72ACF" w:rsidP="00E33047">
      <w:pPr>
        <w:jc w:val="center"/>
      </w:pPr>
      <w:r w:rsidRPr="00C155D6">
        <w:t>Pasal 26</w:t>
      </w:r>
    </w:p>
    <w:p w:rsidR="0081437B" w:rsidRPr="00C155D6" w:rsidRDefault="00C72ACF" w:rsidP="00E33047">
      <w:pPr>
        <w:pStyle w:val="ListParagraph"/>
        <w:numPr>
          <w:ilvl w:val="0"/>
          <w:numId w:val="14"/>
        </w:numPr>
        <w:autoSpaceDE w:val="0"/>
        <w:autoSpaceDN w:val="0"/>
        <w:adjustRightInd w:val="0"/>
        <w:ind w:left="540" w:hanging="540"/>
        <w:jc w:val="both"/>
        <w:rPr>
          <w:lang w:bidi="th-TH"/>
        </w:rPr>
      </w:pPr>
      <w:r w:rsidRPr="00C155D6">
        <w:rPr>
          <w:lang w:bidi="th-TH"/>
        </w:rPr>
        <w:t>Gelar akademik diberikan oleh Perguruan Tinggi yang menyelenggara</w:t>
      </w:r>
      <w:r w:rsidR="000F6F94" w:rsidRPr="00C155D6">
        <w:rPr>
          <w:lang w:bidi="th-TH"/>
        </w:rPr>
        <w:t xml:space="preserve">kan </w:t>
      </w:r>
      <w:r w:rsidRPr="00C155D6">
        <w:rPr>
          <w:lang w:bidi="th-TH"/>
        </w:rPr>
        <w:t>pendidikan akademik.</w:t>
      </w:r>
    </w:p>
    <w:p w:rsidR="0081437B" w:rsidRPr="00C155D6" w:rsidRDefault="00C72ACF" w:rsidP="00E33047">
      <w:pPr>
        <w:pStyle w:val="ListParagraph"/>
        <w:numPr>
          <w:ilvl w:val="0"/>
          <w:numId w:val="14"/>
        </w:numPr>
        <w:autoSpaceDE w:val="0"/>
        <w:autoSpaceDN w:val="0"/>
        <w:adjustRightInd w:val="0"/>
        <w:ind w:left="540" w:hanging="540"/>
        <w:jc w:val="both"/>
        <w:rPr>
          <w:lang w:val="sv-SE" w:bidi="th-TH"/>
        </w:rPr>
      </w:pPr>
      <w:r w:rsidRPr="00C155D6">
        <w:rPr>
          <w:lang w:val="sv-SE" w:bidi="th-TH"/>
        </w:rPr>
        <w:t>Gelar akademik terdiri atas:</w:t>
      </w:r>
    </w:p>
    <w:p w:rsidR="0081437B" w:rsidRPr="00C155D6" w:rsidRDefault="00C72ACF" w:rsidP="00E33047">
      <w:pPr>
        <w:pStyle w:val="ListParagraph"/>
        <w:numPr>
          <w:ilvl w:val="1"/>
          <w:numId w:val="14"/>
        </w:numPr>
        <w:autoSpaceDE w:val="0"/>
        <w:autoSpaceDN w:val="0"/>
        <w:adjustRightInd w:val="0"/>
        <w:ind w:left="900"/>
        <w:jc w:val="both"/>
        <w:rPr>
          <w:lang w:val="sv-SE" w:bidi="th-TH"/>
        </w:rPr>
      </w:pPr>
      <w:r w:rsidRPr="00C155D6">
        <w:rPr>
          <w:lang w:val="sv-SE" w:bidi="th-TH"/>
        </w:rPr>
        <w:t>sarjana;</w:t>
      </w:r>
    </w:p>
    <w:p w:rsidR="0081437B" w:rsidRPr="00C155D6" w:rsidRDefault="00C72ACF" w:rsidP="00E33047">
      <w:pPr>
        <w:pStyle w:val="ListParagraph"/>
        <w:numPr>
          <w:ilvl w:val="1"/>
          <w:numId w:val="14"/>
        </w:numPr>
        <w:autoSpaceDE w:val="0"/>
        <w:autoSpaceDN w:val="0"/>
        <w:adjustRightInd w:val="0"/>
        <w:ind w:left="900"/>
        <w:jc w:val="both"/>
        <w:rPr>
          <w:lang w:val="nl-NL" w:bidi="th-TH"/>
        </w:rPr>
      </w:pPr>
      <w:r w:rsidRPr="00C155D6">
        <w:rPr>
          <w:lang w:val="nl-NL" w:bidi="th-TH"/>
        </w:rPr>
        <w:t>magister; dan</w:t>
      </w:r>
    </w:p>
    <w:p w:rsidR="0081437B" w:rsidRPr="00C155D6" w:rsidRDefault="00C72ACF" w:rsidP="00E33047">
      <w:pPr>
        <w:pStyle w:val="ListParagraph"/>
        <w:numPr>
          <w:ilvl w:val="1"/>
          <w:numId w:val="14"/>
        </w:numPr>
        <w:autoSpaceDE w:val="0"/>
        <w:autoSpaceDN w:val="0"/>
        <w:adjustRightInd w:val="0"/>
        <w:ind w:left="900"/>
        <w:jc w:val="both"/>
        <w:rPr>
          <w:lang w:val="nl-NL" w:bidi="th-TH"/>
        </w:rPr>
      </w:pPr>
      <w:r w:rsidRPr="00C155D6">
        <w:rPr>
          <w:lang w:val="nl-NL" w:bidi="th-TH"/>
        </w:rPr>
        <w:t>doktor.</w:t>
      </w:r>
    </w:p>
    <w:p w:rsidR="0081437B" w:rsidRPr="00C155D6" w:rsidRDefault="00C72ACF" w:rsidP="00E33047">
      <w:pPr>
        <w:pStyle w:val="ListParagraph"/>
        <w:numPr>
          <w:ilvl w:val="0"/>
          <w:numId w:val="14"/>
        </w:numPr>
        <w:autoSpaceDE w:val="0"/>
        <w:autoSpaceDN w:val="0"/>
        <w:adjustRightInd w:val="0"/>
        <w:ind w:left="540" w:hanging="540"/>
        <w:jc w:val="both"/>
        <w:rPr>
          <w:lang w:val="nl-NL" w:bidi="th-TH"/>
        </w:rPr>
      </w:pPr>
      <w:r w:rsidRPr="00C155D6">
        <w:rPr>
          <w:lang w:val="nl-NL" w:bidi="th-TH"/>
        </w:rPr>
        <w:t>Gelar profesi diberikan oleh Perguruan Tinggi yang menyelenggarakan pendidikan profesi.</w:t>
      </w:r>
    </w:p>
    <w:p w:rsidR="0081437B" w:rsidRPr="00C155D6" w:rsidRDefault="00C72ACF" w:rsidP="00E33047">
      <w:pPr>
        <w:pStyle w:val="ListParagraph"/>
        <w:numPr>
          <w:ilvl w:val="0"/>
          <w:numId w:val="14"/>
        </w:numPr>
        <w:tabs>
          <w:tab w:val="left" w:pos="720"/>
        </w:tabs>
        <w:autoSpaceDE w:val="0"/>
        <w:autoSpaceDN w:val="0"/>
        <w:adjustRightInd w:val="0"/>
        <w:ind w:left="540" w:hanging="540"/>
        <w:jc w:val="both"/>
        <w:rPr>
          <w:lang w:bidi="th-TH"/>
        </w:rPr>
      </w:pPr>
      <w:r w:rsidRPr="00C155D6">
        <w:rPr>
          <w:lang w:val="nl-NL" w:bidi="th-TH"/>
        </w:rPr>
        <w:t>Gelar profesi sebagaimana dimaksud pada ayat (5) ditetapkan oleh Perguruan Tinggi bersama dengan Kementerian, Kementerian lain, LPNK dan/atau organisasi profesi yang bertanggung jawab terhadap mutu layanan profesi.</w:t>
      </w:r>
    </w:p>
    <w:p w:rsidR="0081437B" w:rsidRPr="00C155D6" w:rsidRDefault="00C72ACF" w:rsidP="00E33047">
      <w:pPr>
        <w:pStyle w:val="ListParagraph"/>
        <w:numPr>
          <w:ilvl w:val="0"/>
          <w:numId w:val="14"/>
        </w:numPr>
        <w:autoSpaceDE w:val="0"/>
        <w:autoSpaceDN w:val="0"/>
        <w:adjustRightInd w:val="0"/>
        <w:ind w:left="540" w:hanging="540"/>
        <w:jc w:val="both"/>
        <w:rPr>
          <w:lang w:val="nl-NL" w:bidi="th-TH"/>
        </w:rPr>
      </w:pPr>
      <w:r w:rsidRPr="00C155D6">
        <w:rPr>
          <w:lang w:val="nl-NL" w:bidi="th-TH"/>
        </w:rPr>
        <w:t>Gelar profesi terdiri atas:</w:t>
      </w:r>
    </w:p>
    <w:p w:rsidR="0081437B" w:rsidRPr="00C155D6" w:rsidRDefault="00C72ACF" w:rsidP="003314FC">
      <w:pPr>
        <w:autoSpaceDE w:val="0"/>
        <w:autoSpaceDN w:val="0"/>
        <w:adjustRightInd w:val="0"/>
        <w:ind w:left="900" w:hanging="360"/>
        <w:rPr>
          <w:lang w:val="nb-NO" w:bidi="th-TH"/>
        </w:rPr>
      </w:pPr>
      <w:r w:rsidRPr="00C155D6">
        <w:rPr>
          <w:lang w:val="nb-NO" w:bidi="th-TH"/>
        </w:rPr>
        <w:t>a. profesi; dan</w:t>
      </w:r>
    </w:p>
    <w:p w:rsidR="0081437B" w:rsidRPr="00C155D6" w:rsidRDefault="00C72ACF" w:rsidP="003314FC">
      <w:pPr>
        <w:ind w:left="900" w:hanging="360"/>
        <w:rPr>
          <w:lang w:val="nb-NO" w:bidi="th-TH"/>
        </w:rPr>
      </w:pPr>
      <w:r w:rsidRPr="00C155D6">
        <w:rPr>
          <w:lang w:val="nb-NO" w:bidi="th-TH"/>
        </w:rPr>
        <w:t>b. spesialis.</w:t>
      </w:r>
    </w:p>
    <w:p w:rsidR="0081437B" w:rsidRPr="00C155D6" w:rsidRDefault="0081437B" w:rsidP="003314FC">
      <w:pPr>
        <w:ind w:left="900" w:hanging="360"/>
        <w:rPr>
          <w:lang w:val="nb-NO" w:bidi="th-TH"/>
        </w:rPr>
      </w:pPr>
    </w:p>
    <w:p w:rsidR="0081437B" w:rsidRPr="00C155D6" w:rsidRDefault="00C72ACF">
      <w:pPr>
        <w:autoSpaceDE w:val="0"/>
        <w:autoSpaceDN w:val="0"/>
        <w:adjustRightInd w:val="0"/>
        <w:jc w:val="center"/>
        <w:rPr>
          <w:lang w:val="nb-NO" w:bidi="th-TH"/>
        </w:rPr>
      </w:pPr>
      <w:r w:rsidRPr="00C155D6">
        <w:rPr>
          <w:lang w:val="nb-NO" w:bidi="th-TH"/>
        </w:rPr>
        <w:t>Pasal 28</w:t>
      </w:r>
    </w:p>
    <w:p w:rsidR="0081437B" w:rsidRPr="00C155D6" w:rsidRDefault="00C72ACF" w:rsidP="00E33047">
      <w:pPr>
        <w:autoSpaceDE w:val="0"/>
        <w:autoSpaceDN w:val="0"/>
        <w:adjustRightInd w:val="0"/>
        <w:ind w:left="540" w:hanging="540"/>
        <w:rPr>
          <w:lang w:val="nb-NO" w:bidi="th-TH"/>
        </w:rPr>
      </w:pPr>
      <w:r w:rsidRPr="00C155D6">
        <w:rPr>
          <w:lang w:val="nb-NO" w:bidi="th-TH"/>
        </w:rPr>
        <w:t>(1)</w:t>
      </w:r>
      <w:r w:rsidRPr="00C155D6">
        <w:rPr>
          <w:lang w:val="nb-NO" w:bidi="th-TH"/>
        </w:rPr>
        <w:tab/>
        <w:t>Gelar akademik, gelar vokasi, atau gelar profesi hanya digunakan oleh lulusan dari Perguruan Tinggi yang dinyatakan berhak memberikan gelar akademik, gelar vokasi, atau gelar profesi.</w:t>
      </w:r>
    </w:p>
    <w:p w:rsidR="0081437B" w:rsidRPr="00C155D6" w:rsidRDefault="00C72ACF" w:rsidP="00E33047">
      <w:pPr>
        <w:autoSpaceDE w:val="0"/>
        <w:autoSpaceDN w:val="0"/>
        <w:adjustRightInd w:val="0"/>
        <w:ind w:left="540" w:hanging="540"/>
        <w:rPr>
          <w:lang w:val="nb-NO" w:bidi="th-TH"/>
        </w:rPr>
      </w:pPr>
      <w:r w:rsidRPr="00C155D6">
        <w:rPr>
          <w:lang w:val="nb-NO" w:bidi="th-TH"/>
        </w:rPr>
        <w:t>(2)</w:t>
      </w:r>
      <w:r w:rsidRPr="00C155D6">
        <w:rPr>
          <w:lang w:val="nb-NO" w:bidi="th-TH"/>
        </w:rPr>
        <w:tab/>
        <w:t>Gelar akademik, gelar vokasi, atau gelar profesi hanya dibenarkan dalam bentuk dan inisial atau singkatan yang diterima dari Perguruan Tinggi.</w:t>
      </w:r>
    </w:p>
    <w:p w:rsidR="0081437B" w:rsidRPr="00C155D6" w:rsidRDefault="00C72ACF" w:rsidP="00E33047">
      <w:pPr>
        <w:autoSpaceDE w:val="0"/>
        <w:autoSpaceDN w:val="0"/>
        <w:adjustRightInd w:val="0"/>
        <w:ind w:left="540" w:hanging="540"/>
        <w:rPr>
          <w:lang w:val="nb-NO" w:bidi="th-TH"/>
        </w:rPr>
      </w:pPr>
      <w:r w:rsidRPr="00C155D6">
        <w:rPr>
          <w:lang w:val="nb-NO" w:bidi="th-TH"/>
        </w:rPr>
        <w:t>(3)</w:t>
      </w:r>
      <w:r w:rsidRPr="00C155D6">
        <w:rPr>
          <w:lang w:val="nb-NO" w:bidi="th-TH"/>
        </w:rPr>
        <w:tab/>
        <w:t>Gelar akademik dan gelar vokasi dinyatakan tidak sah dan dicabut oleh Menteri apabila dikeluarkan oleh:</w:t>
      </w:r>
    </w:p>
    <w:p w:rsidR="0081437B" w:rsidRPr="00C155D6" w:rsidRDefault="00C72ACF" w:rsidP="00E33047">
      <w:pPr>
        <w:autoSpaceDE w:val="0"/>
        <w:autoSpaceDN w:val="0"/>
        <w:adjustRightInd w:val="0"/>
        <w:ind w:left="900" w:hanging="360"/>
        <w:rPr>
          <w:lang w:val="nb-NO" w:bidi="th-TH"/>
        </w:rPr>
      </w:pPr>
      <w:r w:rsidRPr="00C155D6">
        <w:rPr>
          <w:lang w:val="nb-NO" w:bidi="th-TH"/>
        </w:rPr>
        <w:t>a. Perguruan Tinggi dan/atau Program Studi yang tidak terakreditasi; dan/atau</w:t>
      </w:r>
    </w:p>
    <w:p w:rsidR="0081437B" w:rsidRPr="00C155D6" w:rsidRDefault="00C72ACF" w:rsidP="000F6F94">
      <w:pPr>
        <w:autoSpaceDE w:val="0"/>
        <w:autoSpaceDN w:val="0"/>
        <w:adjustRightInd w:val="0"/>
        <w:ind w:left="810" w:hanging="270"/>
        <w:rPr>
          <w:lang w:val="nb-NO" w:bidi="th-TH"/>
        </w:rPr>
      </w:pPr>
      <w:r w:rsidRPr="00C155D6">
        <w:rPr>
          <w:lang w:val="nb-NO" w:bidi="th-TH"/>
        </w:rPr>
        <w:t>b. Perseorangan, organisasi, atau penyelenggara Pendidikan Tinggi yang tanpa hak mengeluarkan gelar akademik dan gelar vokasi.</w:t>
      </w:r>
    </w:p>
    <w:p w:rsidR="0081437B" w:rsidRPr="00C155D6" w:rsidRDefault="00C72ACF" w:rsidP="00E33047">
      <w:pPr>
        <w:tabs>
          <w:tab w:val="left" w:pos="540"/>
        </w:tabs>
        <w:autoSpaceDE w:val="0"/>
        <w:autoSpaceDN w:val="0"/>
        <w:adjustRightInd w:val="0"/>
        <w:ind w:left="540" w:hanging="540"/>
        <w:rPr>
          <w:lang w:val="sv-SE" w:bidi="th-TH"/>
        </w:rPr>
      </w:pPr>
      <w:r w:rsidRPr="00C155D6">
        <w:rPr>
          <w:lang w:val="sv-SE" w:bidi="th-TH"/>
        </w:rPr>
        <w:t>(4)</w:t>
      </w:r>
      <w:r w:rsidRPr="00C155D6">
        <w:rPr>
          <w:lang w:val="sv-SE" w:bidi="th-TH"/>
        </w:rPr>
        <w:tab/>
        <w:t xml:space="preserve">Gelar profesi dinyatakan tidak sah dan dicabut oleh Menteri apabila dikeluarkan oleh: </w:t>
      </w:r>
    </w:p>
    <w:p w:rsidR="0081437B" w:rsidRPr="00C155D6" w:rsidRDefault="00C72ACF" w:rsidP="00E33047">
      <w:pPr>
        <w:autoSpaceDE w:val="0"/>
        <w:autoSpaceDN w:val="0"/>
        <w:adjustRightInd w:val="0"/>
        <w:ind w:left="900" w:hanging="360"/>
        <w:rPr>
          <w:lang w:val="sv-SE" w:bidi="th-TH"/>
        </w:rPr>
      </w:pPr>
      <w:r w:rsidRPr="00C155D6">
        <w:rPr>
          <w:lang w:val="sv-SE" w:bidi="th-TH"/>
        </w:rPr>
        <w:t>a. Perguruan Tinggi dan/atau Program Studi yang tidak terakreditasi; dan/atau</w:t>
      </w:r>
    </w:p>
    <w:p w:rsidR="0081437B" w:rsidRPr="00C155D6" w:rsidRDefault="000F6F94" w:rsidP="000F6F94">
      <w:pPr>
        <w:autoSpaceDE w:val="0"/>
        <w:autoSpaceDN w:val="0"/>
        <w:adjustRightInd w:val="0"/>
        <w:ind w:left="810" w:hanging="270"/>
        <w:rPr>
          <w:lang w:val="sv-SE" w:bidi="th-TH"/>
        </w:rPr>
      </w:pPr>
      <w:r w:rsidRPr="00C155D6">
        <w:rPr>
          <w:lang w:val="sv-SE" w:bidi="th-TH"/>
        </w:rPr>
        <w:t xml:space="preserve">b. </w:t>
      </w:r>
      <w:r w:rsidR="00C72ACF" w:rsidRPr="00C155D6">
        <w:rPr>
          <w:lang w:val="sv-SE" w:bidi="th-TH"/>
        </w:rPr>
        <w:t>Perseorangan, organisasi, atau lembaga lain yang tanpa hak mengeluarkan gelar profesi.</w:t>
      </w:r>
    </w:p>
    <w:p w:rsidR="0081437B" w:rsidRPr="00C155D6" w:rsidRDefault="00C72ACF" w:rsidP="00E33047">
      <w:pPr>
        <w:pStyle w:val="ListParagraph"/>
        <w:numPr>
          <w:ilvl w:val="0"/>
          <w:numId w:val="20"/>
        </w:numPr>
        <w:autoSpaceDE w:val="0"/>
        <w:autoSpaceDN w:val="0"/>
        <w:adjustRightInd w:val="0"/>
        <w:ind w:left="540" w:hanging="540"/>
        <w:jc w:val="both"/>
        <w:rPr>
          <w:lang w:val="sv-SE" w:bidi="th-TH"/>
        </w:rPr>
      </w:pPr>
      <w:r w:rsidRPr="00C155D6">
        <w:rPr>
          <w:lang w:val="sv-SE" w:bidi="th-TH"/>
        </w:rPr>
        <w:t>Gelar akademik, gelar vokasi, atau gelar profesi dinyatakan tidak sah dan dicabut oleh Perguruan Tinggi apabila karya ilmiah yang digunakan untuk memperoleh gelar akademik, gelar vokasi, atau gelar profesi terbukti merupakan hasil jiplakan atau plagiat.</w:t>
      </w:r>
    </w:p>
    <w:p w:rsidR="0081437B" w:rsidRPr="00C155D6" w:rsidRDefault="00C72ACF" w:rsidP="00E33047">
      <w:pPr>
        <w:autoSpaceDE w:val="0"/>
        <w:autoSpaceDN w:val="0"/>
        <w:adjustRightInd w:val="0"/>
        <w:ind w:left="540" w:hanging="540"/>
        <w:rPr>
          <w:lang w:val="sv-SE" w:bidi="th-TH"/>
        </w:rPr>
      </w:pPr>
      <w:r w:rsidRPr="00C155D6">
        <w:rPr>
          <w:lang w:val="sv-SE" w:bidi="th-TH"/>
        </w:rPr>
        <w:lastRenderedPageBreak/>
        <w:t>(6)</w:t>
      </w:r>
      <w:r w:rsidRPr="00C155D6">
        <w:rPr>
          <w:lang w:val="sv-SE" w:bidi="th-TH"/>
        </w:rPr>
        <w:tab/>
        <w:t>Perseorangan, organisasi, atau penyelenggara Pendidikan Tinggi yang tanpa hak dilarang memberikan gelar akademik, gelar vokasi, atau gelar profesi.</w:t>
      </w:r>
    </w:p>
    <w:p w:rsidR="0081437B" w:rsidRPr="00C155D6" w:rsidRDefault="00C72ACF" w:rsidP="00E33047">
      <w:pPr>
        <w:autoSpaceDE w:val="0"/>
        <w:autoSpaceDN w:val="0"/>
        <w:adjustRightInd w:val="0"/>
        <w:ind w:left="540" w:hanging="540"/>
        <w:rPr>
          <w:lang w:val="sv-SE" w:bidi="th-TH"/>
        </w:rPr>
      </w:pPr>
      <w:r w:rsidRPr="00C155D6">
        <w:rPr>
          <w:lang w:val="sv-SE" w:bidi="th-TH"/>
        </w:rPr>
        <w:t>(7)</w:t>
      </w:r>
      <w:r w:rsidRPr="00C155D6">
        <w:rPr>
          <w:lang w:val="sv-SE" w:bidi="th-TH"/>
        </w:rPr>
        <w:tab/>
        <w:t>Perseorangan yang tanpa hak dilarang menggunakan gelar akademik, gelar vokasi, dan/atau gelar profesi.</w:t>
      </w:r>
    </w:p>
    <w:p w:rsidR="0081437B" w:rsidRPr="00C155D6" w:rsidRDefault="0081437B" w:rsidP="00E33047">
      <w:pPr>
        <w:autoSpaceDE w:val="0"/>
        <w:autoSpaceDN w:val="0"/>
        <w:adjustRightInd w:val="0"/>
        <w:ind w:left="1080" w:hanging="360"/>
        <w:rPr>
          <w:lang w:val="sv-SE" w:bidi="th-TH"/>
        </w:rPr>
      </w:pPr>
    </w:p>
    <w:p w:rsidR="0081437B" w:rsidRPr="00C155D6" w:rsidRDefault="00C72ACF">
      <w:pPr>
        <w:autoSpaceDE w:val="0"/>
        <w:autoSpaceDN w:val="0"/>
        <w:adjustRightInd w:val="0"/>
        <w:jc w:val="center"/>
        <w:rPr>
          <w:lang w:val="sv-SE" w:bidi="th-TH"/>
        </w:rPr>
      </w:pPr>
      <w:r w:rsidRPr="00C155D6">
        <w:rPr>
          <w:lang w:val="sv-SE" w:bidi="th-TH"/>
        </w:rPr>
        <w:t>Pasal 29</w:t>
      </w:r>
    </w:p>
    <w:p w:rsidR="0081437B" w:rsidRPr="00C155D6" w:rsidRDefault="00C72ACF" w:rsidP="00E33047">
      <w:pPr>
        <w:tabs>
          <w:tab w:val="left" w:pos="540"/>
        </w:tabs>
        <w:ind w:left="540" w:hanging="540"/>
        <w:rPr>
          <w:lang w:val="sv-SE"/>
        </w:rPr>
      </w:pPr>
      <w:r w:rsidRPr="00C155D6">
        <w:rPr>
          <w:lang w:val="sv-SE"/>
        </w:rPr>
        <w:t>(1)</w:t>
      </w:r>
      <w:r w:rsidRPr="00C155D6">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81437B" w:rsidRPr="00C155D6" w:rsidRDefault="00C72ACF" w:rsidP="00E33047">
      <w:pPr>
        <w:tabs>
          <w:tab w:val="left" w:pos="540"/>
        </w:tabs>
        <w:autoSpaceDE w:val="0"/>
        <w:autoSpaceDN w:val="0"/>
        <w:adjustRightInd w:val="0"/>
        <w:ind w:left="540" w:hanging="540"/>
        <w:rPr>
          <w:lang w:val="sv-SE" w:bidi="th-TH"/>
        </w:rPr>
      </w:pPr>
      <w:r w:rsidRPr="00C155D6">
        <w:rPr>
          <w:lang w:val="sv-SE" w:bidi="th-TH"/>
        </w:rPr>
        <w:t>(2)</w:t>
      </w:r>
      <w:r w:rsidRPr="00C155D6">
        <w:rPr>
          <w:lang w:val="sv-SE" w:bidi="th-TH"/>
        </w:rPr>
        <w:tab/>
        <w:t>Kerangka Kualifikasi Nasional sebagaimana dimaksud pada ayat (1) menjadi acuan pokok dalam penetapan kompetensi lulusan pendidikan akademik, pendidikan vokasi, dan pendidikan profesi.</w:t>
      </w:r>
    </w:p>
    <w:p w:rsidR="0081437B" w:rsidRPr="00C155D6" w:rsidRDefault="00C72ACF" w:rsidP="00E33047">
      <w:pPr>
        <w:tabs>
          <w:tab w:val="left" w:pos="540"/>
        </w:tabs>
        <w:autoSpaceDE w:val="0"/>
        <w:autoSpaceDN w:val="0"/>
        <w:adjustRightInd w:val="0"/>
        <w:ind w:left="540" w:hanging="540"/>
        <w:rPr>
          <w:lang w:val="sv-SE" w:bidi="th-TH"/>
        </w:rPr>
      </w:pPr>
      <w:r w:rsidRPr="00C155D6">
        <w:rPr>
          <w:lang w:val="sv-SE" w:bidi="th-TH"/>
        </w:rPr>
        <w:t>(3)</w:t>
      </w:r>
      <w:r w:rsidRPr="00C155D6">
        <w:rPr>
          <w:lang w:val="sv-SE" w:bidi="th-TH"/>
        </w:rPr>
        <w:tab/>
        <w:t>Penetapan kompetensi lulusan sebagaimana dimaksud pada ayat (2) ditetapkan oleh Menteri.</w:t>
      </w:r>
    </w:p>
    <w:p w:rsidR="0081437B" w:rsidRPr="00C155D6" w:rsidRDefault="0081437B">
      <w:pPr>
        <w:rPr>
          <w:lang w:val="sv-SE"/>
        </w:rPr>
      </w:pPr>
    </w:p>
    <w:p w:rsidR="0081437B" w:rsidRPr="00C155D6" w:rsidRDefault="00C72ACF">
      <w:pPr>
        <w:autoSpaceDE w:val="0"/>
        <w:autoSpaceDN w:val="0"/>
        <w:adjustRightInd w:val="0"/>
        <w:jc w:val="center"/>
        <w:rPr>
          <w:lang w:val="sv-SE" w:bidi="th-TH"/>
        </w:rPr>
      </w:pPr>
      <w:r w:rsidRPr="00C155D6">
        <w:rPr>
          <w:lang w:val="sv-SE" w:bidi="th-TH"/>
        </w:rPr>
        <w:t>Pasal 42</w:t>
      </w:r>
    </w:p>
    <w:p w:rsidR="0081437B" w:rsidRPr="00C155D6" w:rsidRDefault="00C72ACF" w:rsidP="00E33047">
      <w:pPr>
        <w:autoSpaceDE w:val="0"/>
        <w:autoSpaceDN w:val="0"/>
        <w:adjustRightInd w:val="0"/>
        <w:ind w:left="540" w:hanging="540"/>
        <w:rPr>
          <w:lang w:val="sv-SE" w:bidi="th-TH"/>
        </w:rPr>
      </w:pPr>
      <w:r w:rsidRPr="00C155D6">
        <w:rPr>
          <w:lang w:val="sv-SE" w:bidi="th-TH"/>
        </w:rPr>
        <w:t>(1)</w:t>
      </w:r>
      <w:r w:rsidRPr="00C155D6">
        <w:rPr>
          <w:lang w:val="sv-SE" w:bidi="th-TH"/>
        </w:rPr>
        <w:tab/>
        <w:t>Ijazah diberikan kepada lulusan pendidikan akademik dan pendidikan vokasi sebagai pengakuan terhadap prestasi belajar dan/atau penyelesaian suatu program studi terakreditasi yang diselenggarakan oleh Perguruan Tinggi.</w:t>
      </w:r>
    </w:p>
    <w:p w:rsidR="0081437B" w:rsidRPr="00C155D6" w:rsidRDefault="00C72ACF" w:rsidP="00E33047">
      <w:pPr>
        <w:autoSpaceDE w:val="0"/>
        <w:autoSpaceDN w:val="0"/>
        <w:adjustRightInd w:val="0"/>
        <w:ind w:left="540" w:hanging="540"/>
        <w:rPr>
          <w:lang w:val="sv-SE" w:bidi="th-TH"/>
        </w:rPr>
      </w:pPr>
      <w:r w:rsidRPr="00C155D6">
        <w:rPr>
          <w:lang w:val="sv-SE" w:bidi="th-TH"/>
        </w:rPr>
        <w:t>(2)</w:t>
      </w:r>
      <w:r w:rsidRPr="00C155D6">
        <w:rPr>
          <w:lang w:val="sv-SE" w:bidi="th-TH"/>
        </w:rPr>
        <w:tab/>
        <w:t>Ijazah sebagaimana dimaksud pada ayat (1) diterbitkan oleh Perguruan Tinggi yang memuat Program Studi dan gelar yang berhak dipakai oleh lulusan Pendidikan Tinggi.</w:t>
      </w:r>
    </w:p>
    <w:p w:rsidR="0081437B" w:rsidRPr="00C155D6" w:rsidRDefault="00C72ACF" w:rsidP="00E33047">
      <w:pPr>
        <w:autoSpaceDE w:val="0"/>
        <w:autoSpaceDN w:val="0"/>
        <w:adjustRightInd w:val="0"/>
        <w:ind w:left="540" w:hanging="540"/>
        <w:rPr>
          <w:lang w:val="sv-SE" w:bidi="th-TH"/>
        </w:rPr>
      </w:pPr>
      <w:r w:rsidRPr="00C155D6">
        <w:rPr>
          <w:lang w:val="sv-SE" w:bidi="th-TH"/>
        </w:rPr>
        <w:t>(3)</w:t>
      </w:r>
      <w:r w:rsidRPr="00C155D6">
        <w:rPr>
          <w:lang w:val="sv-SE" w:bidi="th-TH"/>
        </w:rPr>
        <w:tab/>
        <w:t>Lulusan Pendidikan Tinggi yang menggunakan karya ilmiah untuk memperoleh ijazah dan gelar, yang terbukti merupakan hasil jiplakan atau plagiat, ijazahnya dinyatakan tidak sah dan gelarnya dicabut oleh Perguruan Tinggi.</w:t>
      </w:r>
    </w:p>
    <w:p w:rsidR="0081437B" w:rsidRPr="00C155D6" w:rsidRDefault="00C72ACF" w:rsidP="00E33047">
      <w:pPr>
        <w:autoSpaceDE w:val="0"/>
        <w:autoSpaceDN w:val="0"/>
        <w:adjustRightInd w:val="0"/>
        <w:ind w:left="540" w:hanging="540"/>
        <w:rPr>
          <w:lang w:val="sv-SE" w:bidi="th-TH"/>
        </w:rPr>
      </w:pPr>
      <w:r w:rsidRPr="00C155D6">
        <w:rPr>
          <w:lang w:val="sv-SE" w:bidi="th-TH"/>
        </w:rPr>
        <w:t>(4)</w:t>
      </w:r>
      <w:r w:rsidRPr="00C155D6">
        <w:rPr>
          <w:lang w:val="sv-SE" w:bidi="th-TH"/>
        </w:rPr>
        <w:tab/>
        <w:t>Perseorangan, organisasi, atau penyelenggara Pendidikan Tinggi yang tanpa hak dilarang memberikan ijazah.</w:t>
      </w:r>
    </w:p>
    <w:p w:rsidR="0081437B" w:rsidRPr="00C155D6" w:rsidRDefault="0081437B">
      <w:pPr>
        <w:autoSpaceDE w:val="0"/>
        <w:autoSpaceDN w:val="0"/>
        <w:adjustRightInd w:val="0"/>
        <w:ind w:left="900" w:hanging="360"/>
        <w:rPr>
          <w:lang w:val="sv-SE" w:bidi="th-TH"/>
        </w:rPr>
      </w:pPr>
    </w:p>
    <w:p w:rsidR="0081437B" w:rsidRPr="00C155D6" w:rsidRDefault="00C72ACF">
      <w:pPr>
        <w:autoSpaceDE w:val="0"/>
        <w:autoSpaceDN w:val="0"/>
        <w:adjustRightInd w:val="0"/>
        <w:jc w:val="center"/>
        <w:rPr>
          <w:lang w:val="sv-SE" w:bidi="th-TH"/>
        </w:rPr>
      </w:pPr>
      <w:r w:rsidRPr="00C155D6">
        <w:rPr>
          <w:lang w:val="sv-SE" w:bidi="th-TH"/>
        </w:rPr>
        <w:t>Pasal 43</w:t>
      </w:r>
    </w:p>
    <w:p w:rsidR="0081437B" w:rsidRPr="00C155D6" w:rsidRDefault="00C72ACF" w:rsidP="00E33047">
      <w:pPr>
        <w:autoSpaceDE w:val="0"/>
        <w:autoSpaceDN w:val="0"/>
        <w:adjustRightInd w:val="0"/>
        <w:ind w:left="540" w:hanging="540"/>
        <w:rPr>
          <w:lang w:val="sv-SE" w:bidi="th-TH"/>
        </w:rPr>
      </w:pPr>
      <w:r w:rsidRPr="00C155D6">
        <w:rPr>
          <w:lang w:val="sv-SE" w:bidi="th-TH"/>
        </w:rPr>
        <w:t>(1)</w:t>
      </w:r>
      <w:r w:rsidRPr="00C155D6">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81437B" w:rsidRPr="00C155D6" w:rsidRDefault="00C72ACF" w:rsidP="00E33047">
      <w:pPr>
        <w:autoSpaceDE w:val="0"/>
        <w:autoSpaceDN w:val="0"/>
        <w:adjustRightInd w:val="0"/>
        <w:ind w:left="540" w:hanging="540"/>
        <w:rPr>
          <w:lang w:val="sv-SE" w:bidi="th-TH"/>
        </w:rPr>
      </w:pPr>
      <w:r w:rsidRPr="00C155D6">
        <w:rPr>
          <w:lang w:val="sv-SE" w:bidi="th-TH"/>
        </w:rPr>
        <w:t>(2)</w:t>
      </w:r>
      <w:r w:rsidRPr="00C155D6">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81437B" w:rsidRPr="00C155D6" w:rsidRDefault="00C72ACF" w:rsidP="00E33047">
      <w:pPr>
        <w:autoSpaceDE w:val="0"/>
        <w:autoSpaceDN w:val="0"/>
        <w:adjustRightInd w:val="0"/>
        <w:ind w:left="540" w:hanging="540"/>
        <w:rPr>
          <w:lang w:val="sv-SE" w:bidi="th-TH"/>
        </w:rPr>
      </w:pPr>
      <w:r w:rsidRPr="00C155D6">
        <w:rPr>
          <w:lang w:val="sv-SE" w:bidi="th-TH"/>
        </w:rPr>
        <w:t>(3)</w:t>
      </w:r>
      <w:r w:rsidRPr="00C155D6">
        <w:rPr>
          <w:lang w:val="sv-SE" w:bidi="th-TH"/>
        </w:rPr>
        <w:tab/>
        <w:t>Perseorangan, organisasi, atau penyelenggara Pendidikan Tinggi yang tanpa hak dilarang memberikan sertifikat profesi.</w:t>
      </w:r>
    </w:p>
    <w:p w:rsidR="0081437B" w:rsidRPr="00C155D6" w:rsidRDefault="00C72ACF" w:rsidP="00E33047">
      <w:pPr>
        <w:autoSpaceDE w:val="0"/>
        <w:autoSpaceDN w:val="0"/>
        <w:adjustRightInd w:val="0"/>
        <w:ind w:left="540" w:hanging="540"/>
        <w:rPr>
          <w:lang w:val="sv-SE" w:bidi="th-TH"/>
        </w:rPr>
      </w:pPr>
      <w:r w:rsidRPr="00C155D6">
        <w:rPr>
          <w:lang w:val="sv-SE" w:bidi="th-TH"/>
        </w:rPr>
        <w:t>(4)</w:t>
      </w:r>
      <w:r w:rsidRPr="00C155D6">
        <w:rPr>
          <w:lang w:val="sv-SE" w:bidi="th-TH"/>
        </w:rPr>
        <w:tab/>
        <w:t>Ketentuan lebih lanjut mengenai sertifikat profesi sebagaimana dimaksud pada ayat (1) diatur dalam Peraturan Pemerintah.</w:t>
      </w:r>
    </w:p>
    <w:p w:rsidR="0081437B" w:rsidRPr="00C155D6" w:rsidRDefault="0081437B" w:rsidP="00E33047">
      <w:pPr>
        <w:autoSpaceDE w:val="0"/>
        <w:autoSpaceDN w:val="0"/>
        <w:adjustRightInd w:val="0"/>
        <w:ind w:left="540" w:hanging="540"/>
        <w:rPr>
          <w:lang w:val="sv-SE" w:bidi="th-TH"/>
        </w:rPr>
      </w:pPr>
    </w:p>
    <w:p w:rsidR="00A30549" w:rsidRPr="00C155D6" w:rsidRDefault="00A30549">
      <w:pPr>
        <w:autoSpaceDE w:val="0"/>
        <w:autoSpaceDN w:val="0"/>
        <w:adjustRightInd w:val="0"/>
        <w:ind w:left="900" w:hanging="360"/>
        <w:jc w:val="center"/>
        <w:rPr>
          <w:lang w:val="sv-SE" w:bidi="th-TH"/>
        </w:rPr>
      </w:pPr>
    </w:p>
    <w:p w:rsidR="0081437B" w:rsidRPr="00C155D6" w:rsidRDefault="00C72ACF">
      <w:pPr>
        <w:autoSpaceDE w:val="0"/>
        <w:autoSpaceDN w:val="0"/>
        <w:adjustRightInd w:val="0"/>
        <w:ind w:left="900" w:hanging="360"/>
        <w:jc w:val="center"/>
        <w:rPr>
          <w:lang w:val="sv-SE" w:bidi="th-TH"/>
        </w:rPr>
      </w:pPr>
      <w:r w:rsidRPr="00C155D6">
        <w:rPr>
          <w:lang w:val="sv-SE" w:bidi="th-TH"/>
        </w:rPr>
        <w:t>Pasal 44</w:t>
      </w:r>
    </w:p>
    <w:p w:rsidR="0081437B" w:rsidRPr="00C155D6" w:rsidRDefault="00C72ACF" w:rsidP="00E33047">
      <w:pPr>
        <w:pStyle w:val="ListParagraph"/>
        <w:numPr>
          <w:ilvl w:val="0"/>
          <w:numId w:val="15"/>
        </w:numPr>
        <w:autoSpaceDE w:val="0"/>
        <w:autoSpaceDN w:val="0"/>
        <w:adjustRightInd w:val="0"/>
        <w:ind w:left="540" w:hanging="540"/>
        <w:rPr>
          <w:lang w:val="sv-SE" w:bidi="th-TH"/>
        </w:rPr>
      </w:pPr>
      <w:r w:rsidRPr="00C155D6">
        <w:rPr>
          <w:lang w:val="sv-SE" w:bidi="th-TH"/>
        </w:rPr>
        <w:lastRenderedPageBreak/>
        <w:t>Sertifikat kompetensi merupakan pengakuan kompetensi atas prestasi lulusan yang sesuai dengan keahlian dalam cabang ilmunya dan/atau memiliki prestasi di luar program studinya.</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Ser</w:t>
      </w:r>
      <w:r w:rsidR="00E33047" w:rsidRPr="00C155D6">
        <w:rPr>
          <w:lang w:val="sv-SE" w:bidi="th-TH"/>
        </w:rPr>
        <w:t>t</w:t>
      </w:r>
      <w:r w:rsidRPr="00C155D6">
        <w:rPr>
          <w:lang w:val="sv-SE" w:bidi="th-TH"/>
        </w:rPr>
        <w:t>ifikat kompetensi sebagaimana dimaksud pada ayat (1) diterbitkan oleh Perguruan Tinggi bekerja sama dengan organisasi profesi, lembaga pelatihan, atau lembaga sertifikasi yang terakreditasi kepada lulusan yang lulus uji kompetensi.</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Sertifikat kompetensi sebagaimana dimaksud pada ayat (2) dapat digunakan sebagai syarat untuk memperoleh pekerjaan tertentu.</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Perseorangan, organisasi, atau penyelenggara Pendidikan Tinggi yang tanpa hak dilarang memberikan sertifikat kompetensi.</w:t>
      </w:r>
    </w:p>
    <w:p w:rsidR="0081437B" w:rsidRPr="00C155D6" w:rsidRDefault="00C72ACF" w:rsidP="00E33047">
      <w:pPr>
        <w:pStyle w:val="ListParagraph"/>
        <w:numPr>
          <w:ilvl w:val="0"/>
          <w:numId w:val="15"/>
        </w:numPr>
        <w:ind w:left="540" w:hanging="540"/>
        <w:rPr>
          <w:lang w:val="sv-SE" w:bidi="th-TH"/>
        </w:rPr>
      </w:pPr>
      <w:r w:rsidRPr="00C155D6">
        <w:rPr>
          <w:lang w:val="sv-SE" w:bidi="th-TH"/>
        </w:rPr>
        <w:t>Ketentuan lebih lanjut mengenai sertifikat kompetensi diatur dalam Peraturan Menteri.</w:t>
      </w:r>
    </w:p>
    <w:p w:rsidR="0081437B" w:rsidRPr="00C155D6" w:rsidRDefault="0081437B">
      <w:pPr>
        <w:jc w:val="center"/>
        <w:rPr>
          <w:lang w:val="sv-SE"/>
        </w:rPr>
      </w:pPr>
    </w:p>
    <w:p w:rsidR="0081437B" w:rsidRPr="00C155D6" w:rsidRDefault="00C72ACF">
      <w:pPr>
        <w:jc w:val="center"/>
        <w:rPr>
          <w:lang w:val="sv-SE"/>
        </w:rPr>
      </w:pPr>
      <w:r w:rsidRPr="00C155D6">
        <w:rPr>
          <w:lang w:val="sv-SE"/>
        </w:rPr>
        <w:t>Pasal 55</w:t>
      </w:r>
    </w:p>
    <w:p w:rsidR="0081437B" w:rsidRPr="00C155D6" w:rsidRDefault="00C72ACF" w:rsidP="00E33047">
      <w:pPr>
        <w:pStyle w:val="ListParagraph"/>
        <w:numPr>
          <w:ilvl w:val="1"/>
          <w:numId w:val="15"/>
        </w:numPr>
        <w:autoSpaceDE w:val="0"/>
        <w:autoSpaceDN w:val="0"/>
        <w:adjustRightInd w:val="0"/>
        <w:ind w:left="540" w:hanging="540"/>
        <w:jc w:val="both"/>
        <w:rPr>
          <w:lang w:val="sv-SE" w:bidi="th-TH"/>
        </w:rPr>
      </w:pPr>
      <w:r w:rsidRPr="00C155D6">
        <w:rPr>
          <w:lang w:val="sv-SE" w:bidi="th-TH"/>
        </w:rPr>
        <w:t>Akreditasi merupakan kegiatan penilaian sesuai dengan kriteria yang telah ditetapkan berdasarkan Standar Nasional Pendidikan Tinggi.</w:t>
      </w:r>
    </w:p>
    <w:p w:rsidR="0081437B" w:rsidRPr="00C155D6" w:rsidRDefault="00C72ACF" w:rsidP="00E33047">
      <w:pPr>
        <w:pStyle w:val="ListParagraph"/>
        <w:numPr>
          <w:ilvl w:val="1"/>
          <w:numId w:val="15"/>
        </w:numPr>
        <w:autoSpaceDE w:val="0"/>
        <w:autoSpaceDN w:val="0"/>
        <w:adjustRightInd w:val="0"/>
        <w:ind w:left="540" w:hanging="540"/>
        <w:jc w:val="both"/>
        <w:rPr>
          <w:lang w:val="sv-SE" w:bidi="th-TH"/>
        </w:rPr>
      </w:pPr>
      <w:r w:rsidRPr="00C155D6">
        <w:rPr>
          <w:lang w:val="sv-SE" w:bidi="th-TH"/>
        </w:rPr>
        <w:t>Akreditasi sebagaimana dimaksud pada ayat (1) dilakukan untuk menentukan kelayakan Program Studi dan Perguruan Tinggi atas dasar kriteria yang mengacu pada Standar Nasional Pendidikan Tinggi.</w:t>
      </w:r>
    </w:p>
    <w:p w:rsidR="0081437B" w:rsidRPr="00C155D6" w:rsidRDefault="00C72ACF" w:rsidP="00E33047">
      <w:pPr>
        <w:pStyle w:val="ListParagraph"/>
        <w:numPr>
          <w:ilvl w:val="1"/>
          <w:numId w:val="15"/>
        </w:numPr>
        <w:autoSpaceDE w:val="0"/>
        <w:autoSpaceDN w:val="0"/>
        <w:adjustRightInd w:val="0"/>
        <w:ind w:left="540" w:hanging="540"/>
        <w:jc w:val="both"/>
        <w:rPr>
          <w:lang w:val="sv-SE" w:bidi="th-TH"/>
        </w:rPr>
      </w:pPr>
      <w:r w:rsidRPr="00C155D6">
        <w:rPr>
          <w:lang w:val="sv-SE" w:bidi="th-TH"/>
        </w:rPr>
        <w:t>Pemerintah membentuk Badan Akreditasi Nasional Perguruan Tinggi untuk mengembangkan sistem akreditasi.</w:t>
      </w:r>
    </w:p>
    <w:p w:rsidR="0081437B" w:rsidRPr="00C155D6" w:rsidRDefault="00C72ACF" w:rsidP="00E33047">
      <w:pPr>
        <w:pStyle w:val="ListParagraph"/>
        <w:numPr>
          <w:ilvl w:val="1"/>
          <w:numId w:val="15"/>
        </w:numPr>
        <w:autoSpaceDE w:val="0"/>
        <w:autoSpaceDN w:val="0"/>
        <w:adjustRightInd w:val="0"/>
        <w:ind w:left="540" w:hanging="540"/>
        <w:jc w:val="both"/>
        <w:rPr>
          <w:lang w:val="sv-SE" w:bidi="th-TH"/>
        </w:rPr>
      </w:pPr>
      <w:r w:rsidRPr="00C155D6">
        <w:rPr>
          <w:lang w:val="sv-SE" w:bidi="th-TH"/>
        </w:rPr>
        <w:t>Akreditasi Perguruan Tinggi dilakukan oleh Badan Akreditasi Nasional Perguruan Tinggi.</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Akreditasi Program Studi sebagai bentuk akuntabilitas publik dilakukan oleh lembaga akreditasi mandiri.</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Lembaga akreditasi mandiri sebagaimana dimaksud pada ayat (5) merupakan lembaga mandiri bentukan Pemerintah atau lembaga mandiri bentukan Masyarakat yang diakui oleh Pemerintah atas rekomendasi Badan Akreditasi Nasional Perguruan Tinggi.</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Lembaga akreditasi mandiri sebagaimana dimaksud pada ayat (6) dibentuk berdasarkan rumpun ilmu dan/atau cabang ilmu serta dapat berdasarkan kewilayahan.</w:t>
      </w:r>
    </w:p>
    <w:p w:rsidR="0081437B" w:rsidRPr="00C155D6" w:rsidRDefault="00C72ACF" w:rsidP="00E33047">
      <w:pPr>
        <w:pStyle w:val="ListParagraph"/>
        <w:numPr>
          <w:ilvl w:val="0"/>
          <w:numId w:val="15"/>
        </w:numPr>
        <w:autoSpaceDE w:val="0"/>
        <w:autoSpaceDN w:val="0"/>
        <w:adjustRightInd w:val="0"/>
        <w:ind w:left="540" w:hanging="540"/>
        <w:jc w:val="both"/>
        <w:rPr>
          <w:lang w:val="sv-SE" w:bidi="th-TH"/>
        </w:rPr>
      </w:pPr>
      <w:r w:rsidRPr="00C155D6">
        <w:rPr>
          <w:lang w:val="sv-SE" w:bidi="th-TH"/>
        </w:rPr>
        <w:t>Ketentuan lebih lanjut mengenai akreditasi sebagaimana dimaksud pada ayat (1), Badan Akreditasi Nasional Pendidikan Tinggi sebagaimana dimaksud pada ayat (4), dan lembaga akreditasi mandiri sebagaimana dimaksud pada ayat (5) diatur dalam Peraturan Menteri.</w:t>
      </w:r>
    </w:p>
    <w:p w:rsidR="00820F8A" w:rsidRPr="00C155D6" w:rsidRDefault="00820F8A" w:rsidP="00820F8A">
      <w:pPr>
        <w:rPr>
          <w:lang w:val="sv-SE"/>
        </w:rPr>
      </w:pPr>
    </w:p>
    <w:p w:rsidR="0081437B" w:rsidRPr="00C155D6" w:rsidRDefault="00C72ACF" w:rsidP="00820F8A">
      <w:r w:rsidRPr="00C155D6">
        <w:t>Undang-</w:t>
      </w:r>
      <w:r w:rsidRPr="00C155D6">
        <w:rPr>
          <w:lang w:val="id-ID"/>
        </w:rPr>
        <w:t>U</w:t>
      </w:r>
      <w:r w:rsidRPr="00C155D6">
        <w:t>ndang Nomor 14 Tahun 2005 tentang Guru dan Dosen adalah sebagai berikut</w:t>
      </w:r>
      <w:r w:rsidRPr="00C155D6">
        <w:rPr>
          <w:lang w:val="id-ID"/>
        </w:rPr>
        <w:t>.</w:t>
      </w:r>
    </w:p>
    <w:p w:rsidR="0081437B" w:rsidRPr="00C155D6" w:rsidRDefault="00C72ACF">
      <w:pPr>
        <w:jc w:val="center"/>
      </w:pPr>
      <w:r w:rsidRPr="00C155D6">
        <w:t>Pasal 47</w:t>
      </w:r>
    </w:p>
    <w:p w:rsidR="00573E74" w:rsidRPr="00C155D6" w:rsidRDefault="00C72ACF" w:rsidP="006C355C">
      <w:pPr>
        <w:pStyle w:val="ListParagraph"/>
        <w:numPr>
          <w:ilvl w:val="0"/>
          <w:numId w:val="16"/>
        </w:numPr>
        <w:ind w:left="540" w:hanging="540"/>
      </w:pPr>
      <w:r w:rsidRPr="00C155D6">
        <w:t>Sertifikat pendidik untuk dosen sebagaimana dimaksud dalam Pasal 45 diberikan setelah memenuhi syarat sebagai berikut:</w:t>
      </w:r>
    </w:p>
    <w:p w:rsidR="00573E74" w:rsidRPr="00C155D6" w:rsidRDefault="00A66E1F" w:rsidP="003314FC">
      <w:pPr>
        <w:pStyle w:val="ListParagraph"/>
        <w:numPr>
          <w:ilvl w:val="1"/>
          <w:numId w:val="16"/>
        </w:numPr>
        <w:ind w:left="900"/>
        <w:jc w:val="both"/>
      </w:pPr>
      <w:r w:rsidRPr="00C155D6">
        <w:t>memiliki</w:t>
      </w:r>
      <w:r w:rsidR="00C72ACF" w:rsidRPr="00C155D6">
        <w:t xml:space="preserve"> pengalaman kerja sebagai pendidik sekurang-kurangnya 2 (dua) tahun;</w:t>
      </w:r>
    </w:p>
    <w:p w:rsidR="00573E74" w:rsidRPr="00C155D6" w:rsidRDefault="00C72ACF" w:rsidP="003314FC">
      <w:pPr>
        <w:pStyle w:val="ListParagraph"/>
        <w:numPr>
          <w:ilvl w:val="1"/>
          <w:numId w:val="16"/>
        </w:numPr>
        <w:ind w:left="900"/>
        <w:jc w:val="both"/>
      </w:pPr>
      <w:r w:rsidRPr="00C155D6">
        <w:t>memiliki jabatan akademik sekurang-kurangnya asisten ahli; dan</w:t>
      </w:r>
    </w:p>
    <w:p w:rsidR="00573E74" w:rsidRPr="00C155D6" w:rsidRDefault="00C72ACF" w:rsidP="003314FC">
      <w:pPr>
        <w:pStyle w:val="ListParagraph"/>
        <w:numPr>
          <w:ilvl w:val="1"/>
          <w:numId w:val="16"/>
        </w:numPr>
        <w:ind w:left="900"/>
        <w:jc w:val="both"/>
      </w:pPr>
      <w:r w:rsidRPr="00C155D6">
        <w:t>lulus sertifikasi yang dilakukan oleh perguruan tinggi yang menyelenggarakan program pengadaan tenaga kependidikan pada perguruan tinggi yang ditetapkan oleh pemerintah</w:t>
      </w:r>
    </w:p>
    <w:p w:rsidR="00573E74" w:rsidRPr="00C155D6" w:rsidRDefault="00C72ACF" w:rsidP="003314FC">
      <w:pPr>
        <w:pStyle w:val="ListParagraph"/>
        <w:numPr>
          <w:ilvl w:val="0"/>
          <w:numId w:val="16"/>
        </w:numPr>
        <w:ind w:left="540" w:hanging="540"/>
        <w:jc w:val="both"/>
      </w:pPr>
      <w:r w:rsidRPr="00C155D6">
        <w:lastRenderedPageBreak/>
        <w:t>Pemerintah menetapkan perguruan tinggi yang terakreditasi untuk menyelenggarakan program pengadaan tenaga kependidikan sesuai dengan kebutuhan.</w:t>
      </w:r>
    </w:p>
    <w:p w:rsidR="00573E74" w:rsidRPr="00C155D6" w:rsidRDefault="00C72ACF" w:rsidP="003314FC">
      <w:pPr>
        <w:pStyle w:val="ListParagraph"/>
        <w:numPr>
          <w:ilvl w:val="0"/>
          <w:numId w:val="16"/>
        </w:numPr>
        <w:ind w:left="540" w:hanging="540"/>
        <w:jc w:val="both"/>
      </w:pPr>
      <w:r w:rsidRPr="00C155D6">
        <w:t>Ketentuan lebih lanjut mengenai sertifikat pendidik untuk dosen sebagaimana dimaksud pada ayat (1) dan penetapan perguruan tinggi yang terakreditasi sebagaimana dimaksud pada ayat (2) diatur dengan Peraturan Pemerintah.</w:t>
      </w:r>
    </w:p>
    <w:p w:rsidR="00820F8A" w:rsidRPr="00C155D6" w:rsidRDefault="00820F8A" w:rsidP="00820F8A"/>
    <w:p w:rsidR="0081437B" w:rsidRPr="00C155D6" w:rsidRDefault="00C72ACF" w:rsidP="00820F8A">
      <w:r w:rsidRPr="00C155D6">
        <w:t>Selanjutnya, Peraturan Pemerintah Republik Indonesia Nomor 19 Tahun 2005 tentang Standar Nasional Pendidikan yang berkaitan dengan akreditasi adalah sebagai berikut.</w:t>
      </w:r>
    </w:p>
    <w:p w:rsidR="0081437B" w:rsidRPr="00C155D6" w:rsidRDefault="0081437B"/>
    <w:p w:rsidR="0081437B" w:rsidRPr="00C155D6" w:rsidRDefault="00C72ACF">
      <w:pPr>
        <w:jc w:val="center"/>
      </w:pPr>
      <w:r w:rsidRPr="00C155D6">
        <w:t>Pasal 86</w:t>
      </w:r>
    </w:p>
    <w:p w:rsidR="00573E74" w:rsidRPr="00C155D6" w:rsidRDefault="00C72ACF" w:rsidP="000F6F94">
      <w:pPr>
        <w:pStyle w:val="ListParagraph"/>
        <w:numPr>
          <w:ilvl w:val="0"/>
          <w:numId w:val="17"/>
        </w:numPr>
        <w:ind w:left="540" w:hanging="540"/>
        <w:jc w:val="both"/>
      </w:pPr>
      <w:r w:rsidRPr="00C155D6">
        <w:t>Pemerintah melakukan akreditasi pada setiap jenjang dan satuan pendidikan untuk menentukan kelayakan program dan/atau satuan pendidikan.</w:t>
      </w:r>
    </w:p>
    <w:p w:rsidR="00573E74" w:rsidRPr="00C155D6" w:rsidRDefault="00C72ACF" w:rsidP="000F6F94">
      <w:pPr>
        <w:pStyle w:val="ListParagraph"/>
        <w:numPr>
          <w:ilvl w:val="0"/>
          <w:numId w:val="17"/>
        </w:numPr>
        <w:ind w:left="540" w:hanging="540"/>
        <w:jc w:val="both"/>
      </w:pPr>
      <w:r w:rsidRPr="00C155D6">
        <w:t>Kewenangan akreditasi sebagaimana dimaksud pada ayat (1) dapat pula dilakukan oleh lembaga mandiri yang diberi kewenangan oleh Pemerintah untuk melakukan akreditasi.</w:t>
      </w:r>
    </w:p>
    <w:p w:rsidR="00573E74" w:rsidRPr="00C155D6" w:rsidRDefault="00C72ACF" w:rsidP="000F6F94">
      <w:pPr>
        <w:pStyle w:val="ListParagraph"/>
        <w:numPr>
          <w:ilvl w:val="0"/>
          <w:numId w:val="17"/>
        </w:numPr>
        <w:ind w:left="540" w:hanging="540"/>
        <w:jc w:val="both"/>
      </w:pPr>
      <w:r w:rsidRPr="00C155D6">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A30549" w:rsidRPr="00C155D6" w:rsidRDefault="00A30549" w:rsidP="00A30549">
      <w:pPr>
        <w:ind w:left="1080"/>
      </w:pPr>
    </w:p>
    <w:p w:rsidR="0081437B" w:rsidRPr="00C155D6" w:rsidRDefault="00C72ACF">
      <w:pPr>
        <w:jc w:val="center"/>
      </w:pPr>
      <w:r w:rsidRPr="00C155D6">
        <w:t>Pasal 87</w:t>
      </w:r>
    </w:p>
    <w:p w:rsidR="00573E74" w:rsidRPr="00C155D6" w:rsidRDefault="00C72ACF" w:rsidP="000F6F94">
      <w:pPr>
        <w:numPr>
          <w:ilvl w:val="0"/>
          <w:numId w:val="3"/>
        </w:numPr>
        <w:tabs>
          <w:tab w:val="clear" w:pos="732"/>
        </w:tabs>
        <w:ind w:left="540" w:hanging="540"/>
      </w:pPr>
      <w:r w:rsidRPr="00C155D6">
        <w:t>Akreditasi oleh Pemerintah sebagaimana dimaksud dalam Pasal 86 ayat (1) dilakukan oleh:</w:t>
      </w:r>
    </w:p>
    <w:p w:rsidR="00573E74" w:rsidRPr="00C155D6" w:rsidRDefault="00C72ACF" w:rsidP="006C355C">
      <w:pPr>
        <w:numPr>
          <w:ilvl w:val="2"/>
          <w:numId w:val="2"/>
        </w:numPr>
        <w:tabs>
          <w:tab w:val="clear" w:pos="3510"/>
        </w:tabs>
        <w:ind w:left="900" w:hanging="360"/>
        <w:jc w:val="left"/>
      </w:pPr>
      <w:r w:rsidRPr="00C155D6">
        <w:t>Badan Akreditasi Nasional Sekolah/Madrasah (BAN-S/M) terhadap program dan/atau satuan pendidikan pendidikan jalur formal pada jenjang pendidikan dasar dan menengah;</w:t>
      </w:r>
    </w:p>
    <w:p w:rsidR="00573E74" w:rsidRPr="00C155D6" w:rsidRDefault="00C72ACF" w:rsidP="006C355C">
      <w:pPr>
        <w:numPr>
          <w:ilvl w:val="2"/>
          <w:numId w:val="2"/>
        </w:numPr>
        <w:tabs>
          <w:tab w:val="clear" w:pos="3510"/>
        </w:tabs>
        <w:ind w:left="900" w:hanging="360"/>
      </w:pPr>
      <w:r w:rsidRPr="00C155D6">
        <w:t>Badan Akreditasi Nasional Perguruan Tinggi (BAN-PT) terhadap program dan/atau satuan pendidi</w:t>
      </w:r>
      <w:r w:rsidRPr="00C155D6">
        <w:rPr>
          <w:lang w:val="id-ID"/>
        </w:rPr>
        <w:t>k</w:t>
      </w:r>
      <w:r w:rsidRPr="00C155D6">
        <w:t>an jenjang pendidikan Tinggi; dan</w:t>
      </w:r>
    </w:p>
    <w:p w:rsidR="00573E74" w:rsidRPr="00C155D6" w:rsidRDefault="00C72ACF" w:rsidP="006C355C">
      <w:pPr>
        <w:numPr>
          <w:ilvl w:val="2"/>
          <w:numId w:val="2"/>
        </w:numPr>
        <w:tabs>
          <w:tab w:val="clear" w:pos="3510"/>
        </w:tabs>
        <w:ind w:left="900" w:hanging="360"/>
      </w:pPr>
      <w:r w:rsidRPr="00C155D6">
        <w:t>Badan Akreditasi Nasional Pendidikan Non Formal (BAN-PNF) terhadap program dan/atau satuan pendidikan jalur nonformal</w:t>
      </w:r>
      <w:r w:rsidRPr="00C155D6">
        <w:rPr>
          <w:lang w:val="id-ID"/>
        </w:rPr>
        <w:t>.</w:t>
      </w:r>
    </w:p>
    <w:p w:rsidR="00573E74" w:rsidRPr="00C155D6" w:rsidRDefault="00C72ACF" w:rsidP="006C355C">
      <w:pPr>
        <w:numPr>
          <w:ilvl w:val="0"/>
          <w:numId w:val="3"/>
        </w:numPr>
        <w:tabs>
          <w:tab w:val="clear" w:pos="732"/>
          <w:tab w:val="left" w:pos="540"/>
          <w:tab w:val="left" w:pos="3420"/>
        </w:tabs>
        <w:ind w:left="540" w:hanging="540"/>
      </w:pPr>
      <w:r w:rsidRPr="00C155D6">
        <w:t>Dalam melaksanakan akreditasi sebagaimana dimaksud pada ayat (1), BAN-S/M dibantu oleh badan akreditasi provinsi yang dibentuk oleh Gubernur.</w:t>
      </w:r>
    </w:p>
    <w:p w:rsidR="00573E74" w:rsidRPr="00C155D6" w:rsidRDefault="00C72ACF" w:rsidP="006C355C">
      <w:pPr>
        <w:numPr>
          <w:ilvl w:val="0"/>
          <w:numId w:val="3"/>
        </w:numPr>
        <w:tabs>
          <w:tab w:val="clear" w:pos="732"/>
          <w:tab w:val="left" w:pos="540"/>
          <w:tab w:val="left" w:pos="3420"/>
        </w:tabs>
        <w:ind w:left="540" w:hanging="540"/>
      </w:pPr>
      <w:r w:rsidRPr="00C155D6">
        <w:t>Badan akreditasi sebagaimana dimaksud pada ayat (1) berada di bawah dan bertanggung jawab kepada Menteri.</w:t>
      </w:r>
    </w:p>
    <w:p w:rsidR="00573E74" w:rsidRPr="00C155D6" w:rsidRDefault="00C72ACF" w:rsidP="006C355C">
      <w:pPr>
        <w:numPr>
          <w:ilvl w:val="0"/>
          <w:numId w:val="3"/>
        </w:numPr>
        <w:tabs>
          <w:tab w:val="clear" w:pos="732"/>
          <w:tab w:val="left" w:pos="540"/>
          <w:tab w:val="left" w:pos="3420"/>
        </w:tabs>
        <w:ind w:left="540" w:hanging="540"/>
      </w:pPr>
      <w:r w:rsidRPr="00C155D6">
        <w:t>Dalam melaksanakan tugas dan fungsinya badan akreditasi sebagaimana dimaksud pada ayat (1) bersifat mandiri.</w:t>
      </w:r>
    </w:p>
    <w:p w:rsidR="00573E74" w:rsidRPr="00C155D6" w:rsidRDefault="00C72ACF" w:rsidP="006C355C">
      <w:pPr>
        <w:numPr>
          <w:ilvl w:val="0"/>
          <w:numId w:val="3"/>
        </w:numPr>
        <w:tabs>
          <w:tab w:val="clear" w:pos="732"/>
          <w:tab w:val="left" w:pos="540"/>
          <w:tab w:val="left" w:pos="3420"/>
        </w:tabs>
        <w:ind w:left="540" w:hanging="540"/>
      </w:pPr>
      <w:r w:rsidRPr="00C155D6">
        <w:t>Ketentuan mengenai badan akreditasi sebagaimana dimaksud pada ayat (2) diatur lebih lanjut dengan Peraturan Menteri.</w:t>
      </w:r>
    </w:p>
    <w:p w:rsidR="0081437B" w:rsidRPr="00C155D6" w:rsidRDefault="0081437B">
      <w:pPr>
        <w:tabs>
          <w:tab w:val="left" w:pos="1080"/>
          <w:tab w:val="left" w:pos="3420"/>
        </w:tabs>
        <w:jc w:val="left"/>
      </w:pPr>
    </w:p>
    <w:p w:rsidR="0081437B" w:rsidRPr="00C155D6" w:rsidRDefault="00C72ACF">
      <w:pPr>
        <w:jc w:val="center"/>
      </w:pPr>
      <w:r w:rsidRPr="00C155D6">
        <w:t>Pasal 88</w:t>
      </w:r>
    </w:p>
    <w:p w:rsidR="00573E74" w:rsidRPr="00C155D6" w:rsidRDefault="00C72ACF" w:rsidP="006C355C">
      <w:pPr>
        <w:numPr>
          <w:ilvl w:val="0"/>
          <w:numId w:val="4"/>
        </w:numPr>
        <w:tabs>
          <w:tab w:val="clear" w:pos="720"/>
        </w:tabs>
        <w:ind w:left="540" w:hanging="540"/>
      </w:pPr>
      <w:r w:rsidRPr="00C155D6">
        <w:t>Lembaga mandiri sebagaimana dimaksud dalam Pasal 86 ayat (2) dapat melakukan fungsinya setelah mendapat pengakuan dari Menteri.</w:t>
      </w:r>
    </w:p>
    <w:p w:rsidR="00573E74" w:rsidRPr="00C155D6" w:rsidRDefault="00C72ACF" w:rsidP="006C355C">
      <w:pPr>
        <w:numPr>
          <w:ilvl w:val="0"/>
          <w:numId w:val="4"/>
        </w:numPr>
        <w:tabs>
          <w:tab w:val="clear" w:pos="720"/>
        </w:tabs>
        <w:ind w:left="540" w:hanging="540"/>
      </w:pPr>
      <w:r w:rsidRPr="00C155D6">
        <w:t>Untuk memperoleh pengakuan sebagaimana dimaksud pada ayat (1) lembaga mandiri wajib memenuhi persyaratan sekurang-kurangnya:</w:t>
      </w:r>
    </w:p>
    <w:p w:rsidR="0081437B" w:rsidRPr="00C155D6" w:rsidRDefault="00C72ACF" w:rsidP="00A30549">
      <w:pPr>
        <w:ind w:left="990" w:hanging="360"/>
        <w:jc w:val="left"/>
      </w:pPr>
      <w:r w:rsidRPr="00C155D6">
        <w:t>a. Berbadan hukum Indonesia yang bersifat nirlaba.</w:t>
      </w:r>
    </w:p>
    <w:p w:rsidR="0081437B" w:rsidRPr="00C155D6" w:rsidRDefault="00C72ACF" w:rsidP="00A30549">
      <w:pPr>
        <w:ind w:left="990" w:hanging="360"/>
      </w:pPr>
      <w:r w:rsidRPr="00C155D6">
        <w:t>b.Memiliki tenaga ahli yang berpengalaman di bidang evaluasipendidikan.</w:t>
      </w:r>
    </w:p>
    <w:p w:rsidR="00573E74" w:rsidRPr="00C155D6" w:rsidRDefault="00C72ACF" w:rsidP="006C355C">
      <w:pPr>
        <w:numPr>
          <w:ilvl w:val="0"/>
          <w:numId w:val="4"/>
        </w:numPr>
        <w:tabs>
          <w:tab w:val="clear" w:pos="720"/>
        </w:tabs>
        <w:ind w:left="540" w:hanging="540"/>
        <w:rPr>
          <w:lang w:val="id-ID"/>
        </w:rPr>
      </w:pPr>
      <w:r w:rsidRPr="00C155D6">
        <w:lastRenderedPageBreak/>
        <w:t>Ketentuan lebih lanjut mengenai lembaga mandiri sebagaimana dimaksud pada ayat (1) dan (2) diatur dengan Peraturan Menteri.</w:t>
      </w:r>
    </w:p>
    <w:p w:rsidR="00092E67" w:rsidRPr="00C155D6" w:rsidRDefault="00092E67" w:rsidP="00092E67"/>
    <w:p w:rsidR="00E02806" w:rsidRPr="00C155D6" w:rsidRDefault="00E02806">
      <w:pPr>
        <w:jc w:val="left"/>
        <w:rPr>
          <w:b/>
          <w:highlight w:val="yellow"/>
          <w:lang w:val="sv-SE"/>
        </w:rPr>
      </w:pPr>
      <w:r w:rsidRPr="00C155D6">
        <w:rPr>
          <w:b/>
          <w:highlight w:val="yellow"/>
          <w:lang w:val="sv-SE"/>
        </w:rPr>
        <w:br w:type="page"/>
      </w:r>
    </w:p>
    <w:p w:rsidR="00092E67" w:rsidRPr="00C155D6" w:rsidRDefault="00092E67" w:rsidP="00820F8A">
      <w:pPr>
        <w:spacing w:before="120"/>
        <w:ind w:left="540" w:hanging="540"/>
        <w:rPr>
          <w:b/>
          <w:lang w:val="sv-SE"/>
        </w:rPr>
      </w:pPr>
      <w:r w:rsidRPr="00C155D6">
        <w:rPr>
          <w:b/>
          <w:lang w:val="sv-SE"/>
        </w:rPr>
        <w:lastRenderedPageBreak/>
        <w:t>1.4. Landasan Filosofis dan Sosiologis Profesi Dokter Gigi Spesialis Prosto</w:t>
      </w:r>
      <w:r w:rsidR="000F6F94" w:rsidRPr="00C155D6">
        <w:rPr>
          <w:b/>
          <w:lang w:val="sv-SE"/>
        </w:rPr>
        <w:t>-</w:t>
      </w:r>
      <w:r w:rsidRPr="00C155D6">
        <w:rPr>
          <w:b/>
          <w:lang w:val="sv-SE"/>
        </w:rPr>
        <w:t>donsia</w:t>
      </w:r>
    </w:p>
    <w:p w:rsidR="00820F8A" w:rsidRPr="00C155D6" w:rsidRDefault="00820F8A" w:rsidP="00820F8A">
      <w:pPr>
        <w:spacing w:before="120"/>
        <w:rPr>
          <w:lang w:val="sv-SE"/>
        </w:rPr>
      </w:pPr>
      <w:r w:rsidRPr="00C155D6">
        <w:rPr>
          <w:lang w:val="sv-SE"/>
        </w:rPr>
        <w:t>Landasan filosofis dan sosiologis Profesi Dokter Gigi Spesialis Prostodonsia, adalah sebagai berikut:</w:t>
      </w:r>
    </w:p>
    <w:p w:rsidR="003E36AA" w:rsidRPr="00C155D6" w:rsidRDefault="003E36AA" w:rsidP="00820F8A">
      <w:pPr>
        <w:spacing w:before="120"/>
        <w:rPr>
          <w:b/>
          <w:lang w:val="sv-SE"/>
        </w:rPr>
      </w:pPr>
    </w:p>
    <w:p w:rsidR="00573E74" w:rsidRPr="00C155D6" w:rsidRDefault="00092E67" w:rsidP="00820F8A">
      <w:pPr>
        <w:spacing w:before="120"/>
        <w:rPr>
          <w:b/>
          <w:lang w:val="sv-SE"/>
        </w:rPr>
      </w:pPr>
      <w:r w:rsidRPr="00C155D6">
        <w:rPr>
          <w:b/>
          <w:lang w:val="sv-SE"/>
        </w:rPr>
        <w:t>1.4.1</w:t>
      </w:r>
      <w:r w:rsidR="00C72ACF" w:rsidRPr="00C155D6">
        <w:rPr>
          <w:b/>
          <w:lang w:val="sv-SE"/>
        </w:rPr>
        <w:t>Landasan Filosofis Profesi Dokter Gigi Spesialis</w:t>
      </w:r>
      <w:r w:rsidR="00DD2544" w:rsidRPr="00C155D6">
        <w:rPr>
          <w:b/>
          <w:lang w:val="sv-SE"/>
        </w:rPr>
        <w:t xml:space="preserve"> Prostodonsia</w:t>
      </w:r>
    </w:p>
    <w:p w:rsidR="00FE6637" w:rsidRPr="00C155D6" w:rsidRDefault="00FE6637" w:rsidP="00820F8A">
      <w:pPr>
        <w:spacing w:before="120"/>
      </w:pPr>
      <w:r w:rsidRPr="00C155D6">
        <w:t>Pendidikan adalah upaya mengembangkan potensi-potensi manusiawi peserta didik</w:t>
      </w:r>
      <w:r w:rsidR="00A2080B" w:rsidRPr="00C155D6">
        <w:t>,</w:t>
      </w:r>
      <w:r w:rsidRPr="00C155D6">
        <w:t xml:space="preserve"> baik potensi fisik potensi cipta, rasa, maupun karsanya, agar potensi itu menjadi nyata dan dapat berfungsi dalam perjalanan hidupnya.Dasar pendidikan adalah cita-cita kemanusiaan universal.Pendidikan bertujuan menyiapkan pribadi dalam keseimbangan, kesat</w:t>
      </w:r>
      <w:r w:rsidR="00A2080B" w:rsidRPr="00C155D6">
        <w:t>uan</w:t>
      </w:r>
      <w:r w:rsidR="00814101" w:rsidRPr="00C155D6">
        <w:t xml:space="preserve"> organis, harmonis, dinamis,</w:t>
      </w:r>
      <w:r w:rsidRPr="00C155D6">
        <w:t xml:space="preserve"> guna mencapai tujuan hidup kemanusiaan.</w:t>
      </w:r>
    </w:p>
    <w:p w:rsidR="00820F8A" w:rsidRPr="00C155D6" w:rsidRDefault="00FE6637" w:rsidP="00820F8A">
      <w:pPr>
        <w:pStyle w:val="NormalWeb"/>
        <w:spacing w:before="120" w:beforeAutospacing="0" w:after="0" w:afterAutospacing="0"/>
        <w:jc w:val="both"/>
        <w:rPr>
          <w:rFonts w:cs="Arial"/>
        </w:rPr>
      </w:pPr>
      <w:r w:rsidRPr="00C155D6">
        <w:rPr>
          <w:rFonts w:cs="Arial"/>
        </w:rPr>
        <w:t xml:space="preserve">Bangsa Indonesia memiliki filsafat umum atau filsafat </w:t>
      </w:r>
      <w:r w:rsidR="00A2080B" w:rsidRPr="00C155D6">
        <w:rPr>
          <w:rFonts w:cs="Arial"/>
        </w:rPr>
        <w:t>n</w:t>
      </w:r>
      <w:r w:rsidRPr="00C155D6">
        <w:rPr>
          <w:rFonts w:cs="Arial"/>
        </w:rPr>
        <w:t xml:space="preserve">egara ialah pancasila sebagai falsafah </w:t>
      </w:r>
      <w:r w:rsidR="00A2080B" w:rsidRPr="00C155D6">
        <w:rPr>
          <w:rFonts w:cs="Arial"/>
        </w:rPr>
        <w:t>negara.</w:t>
      </w:r>
      <w:r w:rsidRPr="00C155D6">
        <w:rPr>
          <w:rFonts w:cs="Arial"/>
        </w:rPr>
        <w:t xml:space="preserve">Pancasila patut menjadi jiwa bangsa Indonesia, menjadi semangat dalam berkarya pada segala bidang. Pasal 2 UU-RI </w:t>
      </w:r>
      <w:r w:rsidR="00A2080B" w:rsidRPr="00C155D6">
        <w:rPr>
          <w:rFonts w:cs="Arial"/>
        </w:rPr>
        <w:t>n</w:t>
      </w:r>
      <w:r w:rsidRPr="00C155D6">
        <w:rPr>
          <w:rFonts w:cs="Arial"/>
        </w:rPr>
        <w:t>o. 2</w:t>
      </w:r>
      <w:r w:rsidR="00A2080B" w:rsidRPr="00C155D6">
        <w:rPr>
          <w:rFonts w:cs="Arial"/>
        </w:rPr>
        <w:t>,t</w:t>
      </w:r>
      <w:r w:rsidRPr="00C155D6">
        <w:rPr>
          <w:rFonts w:cs="Arial"/>
        </w:rPr>
        <w:t>ahun 1989</w:t>
      </w:r>
      <w:r w:rsidR="00A2080B" w:rsidRPr="00C155D6">
        <w:rPr>
          <w:rFonts w:cs="Arial"/>
        </w:rPr>
        <w:t>,</w:t>
      </w:r>
      <w:r w:rsidRPr="00C155D6">
        <w:rPr>
          <w:rFonts w:cs="Arial"/>
        </w:rPr>
        <w:t xml:space="preserve"> menetapkan bahwa pendidikan </w:t>
      </w:r>
      <w:r w:rsidR="00A2080B" w:rsidRPr="00C155D6">
        <w:rPr>
          <w:rFonts w:cs="Arial"/>
        </w:rPr>
        <w:t>n</w:t>
      </w:r>
      <w:r w:rsidRPr="00C155D6">
        <w:rPr>
          <w:rFonts w:cs="Arial"/>
        </w:rPr>
        <w:t xml:space="preserve">asional berdasarkan Pancasila dan Undang-Undang Dasar 1945. Rincian selanjutnya tentang hal itu tercantum dalam penjelasan UU-RI </w:t>
      </w:r>
      <w:r w:rsidR="00A2080B" w:rsidRPr="00C155D6">
        <w:rPr>
          <w:rFonts w:cs="Arial"/>
        </w:rPr>
        <w:t>n</w:t>
      </w:r>
      <w:r w:rsidRPr="00C155D6">
        <w:rPr>
          <w:rFonts w:cs="Arial"/>
        </w:rPr>
        <w:t>o. 2</w:t>
      </w:r>
      <w:r w:rsidR="00A2080B" w:rsidRPr="00C155D6">
        <w:rPr>
          <w:rFonts w:cs="Arial"/>
        </w:rPr>
        <w:t>,t</w:t>
      </w:r>
      <w:r w:rsidRPr="00C155D6">
        <w:rPr>
          <w:rFonts w:cs="Arial"/>
        </w:rPr>
        <w:t xml:space="preserve">ahun 1989, yang menegaskan bahwa pembangunan nasional termasuk dibidang pendidikan adalah pengamalan </w:t>
      </w:r>
      <w:r w:rsidR="00A2080B" w:rsidRPr="00C155D6">
        <w:rPr>
          <w:rFonts w:cs="Arial"/>
        </w:rPr>
        <w:t>P</w:t>
      </w:r>
      <w:r w:rsidRPr="00C155D6">
        <w:rPr>
          <w:rFonts w:cs="Arial"/>
        </w:rPr>
        <w:t xml:space="preserve">ancasila, dan untuk itu pendidikan nasional mengusahakan antara lain: </w:t>
      </w:r>
      <w:r w:rsidRPr="00C155D6">
        <w:rPr>
          <w:rStyle w:val="Emphasis"/>
          <w:rFonts w:cs="Arial"/>
        </w:rPr>
        <w:t>“Pembentukan manusia Pancasila sebagai manusia pembangunan yang tinggi kualitasnya dan mampu mandiri”.</w:t>
      </w:r>
      <w:r w:rsidRPr="00C155D6">
        <w:rPr>
          <w:rFonts w:cs="Arial"/>
        </w:rPr>
        <w:t xml:space="preserve">Sedangkan ketetapan MPR-RI </w:t>
      </w:r>
      <w:r w:rsidR="00A2080B" w:rsidRPr="00C155D6">
        <w:rPr>
          <w:rFonts w:cs="Arial"/>
        </w:rPr>
        <w:t>n</w:t>
      </w:r>
      <w:r w:rsidRPr="00C155D6">
        <w:rPr>
          <w:rFonts w:cs="Arial"/>
        </w:rPr>
        <w:t xml:space="preserve">o.II/MPR/1978 tentang Pedoman Penghayatan Pengamalan Pancasila menegaskan pula bahwa </w:t>
      </w:r>
      <w:r w:rsidR="00A2080B" w:rsidRPr="00C155D6">
        <w:rPr>
          <w:rFonts w:cs="Arial"/>
        </w:rPr>
        <w:t>P</w:t>
      </w:r>
      <w:r w:rsidRPr="00C155D6">
        <w:rPr>
          <w:rFonts w:cs="Arial"/>
        </w:rPr>
        <w:t xml:space="preserve">ancasila itu adalah jiwa seluruh rakyat Indonesia, kepribadian bangsa Indonesia, pandangan hidup bangsa Indonesia,dan dasar Negara Republik Indonesia. </w:t>
      </w:r>
    </w:p>
    <w:p w:rsidR="006C355C" w:rsidRPr="00C155D6" w:rsidRDefault="00FE6637" w:rsidP="00820F8A">
      <w:pPr>
        <w:pStyle w:val="NormalWeb"/>
        <w:spacing w:before="120" w:beforeAutospacing="0" w:after="0" w:afterAutospacing="0"/>
        <w:jc w:val="both"/>
        <w:rPr>
          <w:rFonts w:cs="Arial"/>
        </w:rPr>
      </w:pPr>
      <w:r w:rsidRPr="00C155D6">
        <w:rPr>
          <w:rFonts w:cs="Arial"/>
        </w:rPr>
        <w:t>Pancasila sebagai sumber dari segala gagasan mengenai wujud bangsa manusia dan masyarakat yang dianggap baik, sumber dari segala sumber nil</w:t>
      </w:r>
      <w:r w:rsidR="00A2080B" w:rsidRPr="00C155D6">
        <w:rPr>
          <w:rFonts w:cs="Arial"/>
        </w:rPr>
        <w:t>ai yang menjadi pangkal serta m</w:t>
      </w:r>
      <w:r w:rsidRPr="00C155D6">
        <w:rPr>
          <w:rFonts w:cs="Arial"/>
        </w:rPr>
        <w:t>uara dari setiap keputusan dan tindakan dalam pendidikan</w:t>
      </w:r>
      <w:r w:rsidR="00A2080B" w:rsidRPr="00C155D6">
        <w:rPr>
          <w:rFonts w:cs="Arial"/>
        </w:rPr>
        <w:t>.D</w:t>
      </w:r>
      <w:r w:rsidRPr="00C155D6">
        <w:rPr>
          <w:rFonts w:cs="Arial"/>
        </w:rPr>
        <w:t>engan kata lain</w:t>
      </w:r>
      <w:r w:rsidR="00A2080B" w:rsidRPr="00C155D6">
        <w:rPr>
          <w:rFonts w:cs="Arial"/>
        </w:rPr>
        <w:t>,</w:t>
      </w:r>
      <w:r w:rsidRPr="00C155D6">
        <w:rPr>
          <w:rFonts w:cs="Arial"/>
        </w:rPr>
        <w:t xml:space="preserve"> Pancasila sebagai sumbe</w:t>
      </w:r>
      <w:r w:rsidR="00092E67" w:rsidRPr="00C155D6">
        <w:rPr>
          <w:rFonts w:cs="Arial"/>
        </w:rPr>
        <w:t xml:space="preserve">r sistem nilai dalam pendidikan. </w:t>
      </w:r>
      <w:r w:rsidR="006C355C" w:rsidRPr="00C155D6">
        <w:t xml:space="preserve">Berdasarkan hal itu, landasan filosofis dari </w:t>
      </w:r>
      <w:r w:rsidR="006C355C" w:rsidRPr="00C155D6">
        <w:rPr>
          <w:lang w:val="sv-SE"/>
        </w:rPr>
        <w:t>Profesi Dokter Gigi Spesialis Prostodonsia adalah Pancasila</w:t>
      </w:r>
      <w:r w:rsidR="00351D6E" w:rsidRPr="00C155D6">
        <w:rPr>
          <w:lang w:val="sv-SE"/>
        </w:rPr>
        <w:t xml:space="preserve"> dan Undang-undang Dasar 1945.</w:t>
      </w:r>
    </w:p>
    <w:p w:rsidR="006C355C" w:rsidRPr="00C155D6" w:rsidRDefault="006C355C" w:rsidP="00820F8A">
      <w:pPr>
        <w:pStyle w:val="NormalWeb"/>
        <w:spacing w:before="120" w:beforeAutospacing="0" w:after="0" w:afterAutospacing="0"/>
        <w:ind w:firstLine="720"/>
        <w:jc w:val="both"/>
        <w:rPr>
          <w:rFonts w:cs="Arial"/>
        </w:rPr>
      </w:pPr>
    </w:p>
    <w:p w:rsidR="0081437B" w:rsidRPr="00C155D6" w:rsidRDefault="00612790">
      <w:pPr>
        <w:rPr>
          <w:b/>
          <w:lang w:val="sv-SE"/>
        </w:rPr>
      </w:pPr>
      <w:r w:rsidRPr="00C155D6">
        <w:rPr>
          <w:b/>
        </w:rPr>
        <w:t xml:space="preserve">1.4.2 </w:t>
      </w:r>
      <w:r w:rsidR="00C72ACF" w:rsidRPr="00C155D6">
        <w:rPr>
          <w:b/>
          <w:lang w:val="id-ID"/>
        </w:rPr>
        <w:t xml:space="preserve">Landasan Sosiologis </w:t>
      </w:r>
      <w:r w:rsidR="00C72ACF" w:rsidRPr="00C155D6">
        <w:rPr>
          <w:b/>
          <w:lang w:val="sv-SE"/>
        </w:rPr>
        <w:t>Profesi Dokter Gigi Spesialis</w:t>
      </w:r>
      <w:r w:rsidR="00D018D0" w:rsidRPr="00C155D6">
        <w:rPr>
          <w:b/>
          <w:lang w:val="sv-SE"/>
        </w:rPr>
        <w:t xml:space="preserve"> Prostodonsia</w:t>
      </w:r>
    </w:p>
    <w:p w:rsidR="00FE6637" w:rsidRPr="00C155D6" w:rsidRDefault="00FE6637" w:rsidP="00A66E1F">
      <w:pPr>
        <w:spacing w:before="120"/>
      </w:pPr>
      <w:r w:rsidRPr="00C155D6">
        <w:t>Manusia adalah makhluk hidup yang diberikan berbagai potensi oleh Tuhan, setidaknya manusia diberikan pancaindera dalam hidupnya.Namun tentu saja potensi yang dimilikinya harus digunakan semaksimal mungkin sebagai bekal dalam menjalani hidupnya. Untuk memaksimalkan semua potensi yang dimiliki oleh kita sebagai manusia, tentunya harus ada sesuatu yang mengarahkan dan membimbingnya, supaya berjalan dan terarah sesuai dengan apa yang diharapkan. Mengingat begitu besar dan berharganya potensi yang dimiliki manusia, maka manusia harus dibekali dengan pendi</w:t>
      </w:r>
      <w:r w:rsidR="00E02806" w:rsidRPr="00C155D6">
        <w:t>dikan yang cukup sejak dini.Karena</w:t>
      </w:r>
      <w:r w:rsidRPr="00C155D6">
        <w:t>, pendidikan itu adalah usaha yang disengaja dan terencana membantu mempersiapkan generasi muda untuk terjun ke dalam kehidupan masyarakat memberi bekal pengetahuan, keterampilan, dan nilai-nilai untuk hidup, bekerja dan mencapai perkembangan lebih lanjut di masyarakat.</w:t>
      </w:r>
    </w:p>
    <w:p w:rsidR="00FE6637" w:rsidRPr="00C155D6" w:rsidRDefault="00FE6637" w:rsidP="00A66E1F">
      <w:pPr>
        <w:spacing w:before="120"/>
      </w:pPr>
      <w:r w:rsidRPr="00C155D6">
        <w:lastRenderedPageBreak/>
        <w:t>Secara sosiologis, pendidikan adalah sebuah warisan budaya dari generasi ke generasi, agar kehidupan masyarakat berkelanjutan, dan identitas masyarakat itu tetap terpelihara.Sosial budaya merupakan bagian hidup manusia yang paling dekat dengan kehidupan sehari-hari, dan hampir setiap kegiatan manusia tidak terlepas dari unsur sosial budaya.</w:t>
      </w:r>
      <w:r w:rsidR="00E02806" w:rsidRPr="00C155D6">
        <w:t>P</w:t>
      </w:r>
      <w:r w:rsidRPr="00C155D6">
        <w:t>ada kenyataannya</w:t>
      </w:r>
      <w:r w:rsidR="00E02806" w:rsidRPr="00C155D6">
        <w:t>,</w:t>
      </w:r>
      <w:r w:rsidRPr="00C155D6">
        <w:t xml:space="preserve"> masyarakat mengalami perubahan sosial yang begitu cepat, maju dan memperlihatkan gejala </w:t>
      </w:r>
      <w:r w:rsidRPr="00C155D6">
        <w:rPr>
          <w:i/>
          <w:iCs/>
        </w:rPr>
        <w:t>desintegratif</w:t>
      </w:r>
      <w:r w:rsidRPr="00C155D6">
        <w:t xml:space="preserve"> yang meliputi berbagai sendi kehidupan dan menjadi masalah, salah satunya dirasakan oleh dunia pendidikan. Tidak hanya perubahan sosial, budaya pun berpengaruh besar dalam dunia pendidikan akibat dari pergeseran paradigma pendidikan</w:t>
      </w:r>
      <w:r w:rsidR="00E02806" w:rsidRPr="00C155D6">
        <w:t>,</w:t>
      </w:r>
      <w:r w:rsidRPr="00C155D6">
        <w:t xml:space="preserve"> yaitu mengubah cara hidup, berkomunikasi, berpikir, dan cara bagaimana mencapai kesejahteraan. Dengan mengetahui begitu pesatnya arus perkembangan dunia diharapkan dunia pendidikan dapat merespon hal-hal tersebut secara baik dan bijak.Sehingga, landasan sosial budaya merupakan landasan yang dapat memberikan pemahaman tentang dimensi kesosialan dan dimensi kebudayaan sebagai faktor yang mempengaruhi perilaku individu.</w:t>
      </w:r>
    </w:p>
    <w:p w:rsidR="002C584F" w:rsidRPr="00C155D6" w:rsidRDefault="002C584F" w:rsidP="00A66E1F">
      <w:pPr>
        <w:spacing w:before="120"/>
      </w:pPr>
      <w:r w:rsidRPr="00C155D6">
        <w:t>Seiring dengan kemajuan jaman,</w:t>
      </w:r>
      <w:r w:rsidR="00280D8B" w:rsidRPr="00C155D6">
        <w:t>masyarakat Indonesia mulai memahami pentingnya m</w:t>
      </w:r>
      <w:r w:rsidR="008E45A3" w:rsidRPr="00C155D6">
        <w:t xml:space="preserve">enjaga kesehatan gigi dan mulut.Hal itu menghasilkan peningkatan tuntutan yang lebih tinggi dalam </w:t>
      </w:r>
      <w:r w:rsidRPr="00C155D6">
        <w:t xml:space="preserve">semua </w:t>
      </w:r>
      <w:r w:rsidR="008E45A3" w:rsidRPr="00C155D6">
        <w:t xml:space="preserve">bidang </w:t>
      </w:r>
      <w:r w:rsidRPr="00C155D6">
        <w:t>kedokteran gigi, termasuk bidang Prostodonsia, se</w:t>
      </w:r>
      <w:r w:rsidR="008E45A3" w:rsidRPr="00C155D6">
        <w:t xml:space="preserve">hingga tenaga kesehatan dalam bidang </w:t>
      </w:r>
      <w:r w:rsidRPr="00C155D6">
        <w:t>P</w:t>
      </w:r>
      <w:r w:rsidR="008E45A3" w:rsidRPr="00C155D6">
        <w:t>rostodonsia harus dapat meningkatkan kemampuan dalam bidang ilmu t</w:t>
      </w:r>
      <w:r w:rsidRPr="00C155D6">
        <w:t>eori dan pelayanan terhadap mas</w:t>
      </w:r>
      <w:r w:rsidR="008E45A3" w:rsidRPr="00C155D6">
        <w:t>yarakat.</w:t>
      </w:r>
    </w:p>
    <w:p w:rsidR="00280D8B" w:rsidRPr="00C155D6" w:rsidRDefault="00280D8B" w:rsidP="00A66E1F">
      <w:pPr>
        <w:spacing w:before="120"/>
      </w:pPr>
      <w:r w:rsidRPr="00C155D6">
        <w:t>Kemajuan ilmu dan teknologi dalam bidang kedokteran gigi</w:t>
      </w:r>
      <w:r w:rsidR="002C584F" w:rsidRPr="00C155D6">
        <w:t>,</w:t>
      </w:r>
      <w:r w:rsidRPr="00C155D6">
        <w:t xml:space="preserve"> termasuk Prostodonsia</w:t>
      </w:r>
      <w:r w:rsidR="002C584F" w:rsidRPr="00C155D6">
        <w:t>,</w:t>
      </w:r>
      <w:r w:rsidRPr="00C155D6">
        <w:t xml:space="preserve"> telah memberikan peluang lebih besar untuk melakukan rehabilitasi fungsi stomatognatik secara lebih komprehensif</w:t>
      </w:r>
      <w:r w:rsidR="008E45A3" w:rsidRPr="00C155D6">
        <w:t>.</w:t>
      </w:r>
      <w:r w:rsidRPr="00C155D6">
        <w:t xml:space="preserve"> Perawatan rehabilitasi prostodontik </w:t>
      </w:r>
      <w:r w:rsidR="008E45A3" w:rsidRPr="00C155D6">
        <w:t xml:space="preserve">secara komprehensif </w:t>
      </w:r>
      <w:r w:rsidRPr="00C155D6">
        <w:t xml:space="preserve">akan sangat membantu memperbaiki fungsi oral sekaligus meningkatkan </w:t>
      </w:r>
      <w:r w:rsidR="00EC2D50" w:rsidRPr="00C155D6">
        <w:t xml:space="preserve">kualitas hidup dan </w:t>
      </w:r>
      <w:r w:rsidR="008E45A3" w:rsidRPr="00C155D6">
        <w:t>kesejahteraan masyarakat</w:t>
      </w:r>
      <w:r w:rsidRPr="00C155D6">
        <w:t>.</w:t>
      </w:r>
      <w:r w:rsidR="009A46C9" w:rsidRPr="00C155D6">
        <w:t xml:space="preserve">Implikasinya adalah pendidikan spesialistik </w:t>
      </w:r>
      <w:r w:rsidR="002C584F" w:rsidRPr="00C155D6">
        <w:t>P</w:t>
      </w:r>
      <w:r w:rsidR="009A46C9" w:rsidRPr="00C155D6">
        <w:t xml:space="preserve">rostodonsia </w:t>
      </w:r>
      <w:r w:rsidR="002C584F" w:rsidRPr="00C155D6">
        <w:t xml:space="preserve">harus </w:t>
      </w:r>
      <w:r w:rsidR="009A46C9" w:rsidRPr="00C155D6">
        <w:t>bertujuan untuk mempersiapkan tenaga kesehatan yang mampu untuk menghadapi kemajuan jaman yang terus bergulir.</w:t>
      </w:r>
    </w:p>
    <w:p w:rsidR="00573E74" w:rsidRPr="00C155D6" w:rsidRDefault="00573E74">
      <w:pPr>
        <w:rPr>
          <w:b/>
          <w:lang w:val="id-ID"/>
        </w:rPr>
      </w:pPr>
    </w:p>
    <w:p w:rsidR="0081437B" w:rsidRPr="00C155D6" w:rsidRDefault="00612790" w:rsidP="009A46C9">
      <w:pPr>
        <w:ind w:left="450" w:hanging="450"/>
        <w:rPr>
          <w:b/>
        </w:rPr>
      </w:pPr>
      <w:r w:rsidRPr="00C155D6">
        <w:rPr>
          <w:b/>
        </w:rPr>
        <w:t xml:space="preserve">1.5 </w:t>
      </w:r>
      <w:r w:rsidR="00C72ACF" w:rsidRPr="00C155D6">
        <w:rPr>
          <w:b/>
          <w:lang w:val="id-ID"/>
        </w:rPr>
        <w:t xml:space="preserve">Upaya Peningkatan Profesionalisme dan Mutu Pendidikan </w:t>
      </w:r>
      <w:r w:rsidR="00C72ACF" w:rsidRPr="00C155D6">
        <w:rPr>
          <w:b/>
          <w:lang w:val="sv-SE"/>
        </w:rPr>
        <w:t>Dokter Gigi Spesialis</w:t>
      </w:r>
      <w:r w:rsidR="00280D8B" w:rsidRPr="00C155D6">
        <w:rPr>
          <w:b/>
          <w:lang w:val="sv-SE"/>
        </w:rPr>
        <w:t xml:space="preserve"> Prostodonsia</w:t>
      </w:r>
    </w:p>
    <w:p w:rsidR="0032568E" w:rsidRPr="00C155D6" w:rsidRDefault="0032568E" w:rsidP="00A66E1F">
      <w:pPr>
        <w:spacing w:before="120"/>
      </w:pPr>
      <w:bookmarkStart w:id="4" w:name="_Toc222646027"/>
      <w:r w:rsidRPr="00C155D6">
        <w:t>Dalam upaya meningkatkan profesionalisme dan mutu</w:t>
      </w:r>
      <w:r w:rsidR="003F2946" w:rsidRPr="00C155D6">
        <w:t xml:space="preserve"> Pendidikan </w:t>
      </w:r>
      <w:r w:rsidRPr="00C155D6">
        <w:t>Dokt</w:t>
      </w:r>
      <w:r w:rsidR="00702578" w:rsidRPr="00C155D6">
        <w:t>er Gigi Spesialis Prostodonsia</w:t>
      </w:r>
      <w:r w:rsidR="002C584F" w:rsidRPr="00C155D6">
        <w:t>,</w:t>
      </w:r>
      <w:r w:rsidRPr="00C155D6">
        <w:t>maka dilakuka</w:t>
      </w:r>
      <w:r w:rsidR="00702578" w:rsidRPr="00C155D6">
        <w:t>n berbagai kegiatan</w:t>
      </w:r>
      <w:r w:rsidR="006C355C" w:rsidRPr="00C155D6">
        <w:t>,</w:t>
      </w:r>
      <w:r w:rsidR="00702578" w:rsidRPr="00C155D6">
        <w:t xml:space="preserve"> antara lain</w:t>
      </w:r>
      <w:r w:rsidRPr="00C155D6">
        <w:t>:</w:t>
      </w:r>
    </w:p>
    <w:p w:rsidR="003F2946" w:rsidRPr="00C155D6" w:rsidRDefault="003F2946" w:rsidP="00A66E1F">
      <w:pPr>
        <w:pStyle w:val="ListParagraph"/>
        <w:numPr>
          <w:ilvl w:val="0"/>
          <w:numId w:val="8"/>
        </w:numPr>
        <w:tabs>
          <w:tab w:val="clear" w:pos="738"/>
          <w:tab w:val="num" w:pos="360"/>
        </w:tabs>
        <w:spacing w:before="120"/>
        <w:ind w:left="360" w:hanging="374"/>
        <w:jc w:val="both"/>
      </w:pPr>
      <w:r w:rsidRPr="00C155D6">
        <w:t>Evaluasi kurikulum, mengikuti perkembangan ilmu pengetahuan dan teknologi kedokteran gigi.</w:t>
      </w:r>
    </w:p>
    <w:p w:rsidR="00454952" w:rsidRPr="00C155D6" w:rsidRDefault="00AC07FF" w:rsidP="006C355C">
      <w:pPr>
        <w:pStyle w:val="ListParagraph"/>
        <w:numPr>
          <w:ilvl w:val="0"/>
          <w:numId w:val="8"/>
        </w:numPr>
        <w:tabs>
          <w:tab w:val="clear" w:pos="738"/>
          <w:tab w:val="num" w:pos="360"/>
        </w:tabs>
        <w:ind w:left="360" w:hanging="374"/>
        <w:jc w:val="both"/>
      </w:pPr>
      <w:r w:rsidRPr="00C155D6">
        <w:t>Menyelenggarakan Pendidikan Pelatihan Profesional Kedokteran Gigi Berkelanjutan (</w:t>
      </w:r>
      <w:r w:rsidR="00454952" w:rsidRPr="00C155D6">
        <w:t>P3KGB</w:t>
      </w:r>
      <w:r w:rsidRPr="00C155D6">
        <w:t>)</w:t>
      </w:r>
      <w:r w:rsidR="003F2946" w:rsidRPr="00C155D6">
        <w:t>.</w:t>
      </w:r>
    </w:p>
    <w:p w:rsidR="00454952" w:rsidRPr="00C155D6" w:rsidRDefault="00AC07FF" w:rsidP="006C355C">
      <w:pPr>
        <w:pStyle w:val="ListParagraph"/>
        <w:numPr>
          <w:ilvl w:val="0"/>
          <w:numId w:val="8"/>
        </w:numPr>
        <w:tabs>
          <w:tab w:val="clear" w:pos="738"/>
          <w:tab w:val="num" w:pos="360"/>
        </w:tabs>
        <w:ind w:left="360" w:hanging="374"/>
        <w:jc w:val="both"/>
      </w:pPr>
      <w:r w:rsidRPr="00C155D6">
        <w:t xml:space="preserve">Seminar </w:t>
      </w:r>
      <w:r w:rsidR="002C584F" w:rsidRPr="00C155D6">
        <w:t xml:space="preserve">kedokteran gigi </w:t>
      </w:r>
      <w:r w:rsidRPr="00C155D6">
        <w:t>tingkat nasional dan internasional</w:t>
      </w:r>
      <w:r w:rsidR="00EC2D50" w:rsidRPr="00C155D6">
        <w:t>.</w:t>
      </w:r>
    </w:p>
    <w:p w:rsidR="00EC2D50" w:rsidRPr="00C155D6" w:rsidRDefault="00EC2D50" w:rsidP="006C355C">
      <w:pPr>
        <w:pStyle w:val="ListParagraph"/>
        <w:numPr>
          <w:ilvl w:val="0"/>
          <w:numId w:val="8"/>
        </w:numPr>
        <w:tabs>
          <w:tab w:val="clear" w:pos="738"/>
          <w:tab w:val="num" w:pos="360"/>
        </w:tabs>
        <w:ind w:left="360" w:hanging="374"/>
        <w:jc w:val="both"/>
      </w:pPr>
      <w:r w:rsidRPr="00C155D6">
        <w:t>Pengabdian langsung kepada masyarakat di bidang spesialis Prostodonsia.</w:t>
      </w:r>
    </w:p>
    <w:p w:rsidR="003F2946" w:rsidRPr="00C155D6" w:rsidRDefault="00EC2D50" w:rsidP="003F2946">
      <w:pPr>
        <w:pStyle w:val="ListParagraph"/>
        <w:numPr>
          <w:ilvl w:val="0"/>
          <w:numId w:val="8"/>
        </w:numPr>
        <w:tabs>
          <w:tab w:val="clear" w:pos="738"/>
          <w:tab w:val="num" w:pos="360"/>
        </w:tabs>
        <w:ind w:left="360" w:hanging="374"/>
        <w:jc w:val="both"/>
      </w:pPr>
      <w:r w:rsidRPr="00C155D6">
        <w:t>Penelitian di bidang spesialis Prostodonsia.</w:t>
      </w:r>
    </w:p>
    <w:p w:rsidR="00EC2D50" w:rsidRPr="00C155D6" w:rsidRDefault="003F2946" w:rsidP="003F2946">
      <w:pPr>
        <w:pStyle w:val="ListParagraph"/>
        <w:numPr>
          <w:ilvl w:val="0"/>
          <w:numId w:val="8"/>
        </w:numPr>
        <w:tabs>
          <w:tab w:val="clear" w:pos="738"/>
          <w:tab w:val="num" w:pos="360"/>
        </w:tabs>
        <w:ind w:left="360" w:hanging="374"/>
        <w:jc w:val="both"/>
      </w:pPr>
      <w:r w:rsidRPr="00C155D6">
        <w:t>Kelompok studi di bidang spesialis Prostodonsia.</w:t>
      </w:r>
    </w:p>
    <w:p w:rsidR="00AC07FF" w:rsidRPr="00C155D6" w:rsidRDefault="00DF3514" w:rsidP="00A66E1F">
      <w:pPr>
        <w:spacing w:before="120"/>
      </w:pPr>
      <w:r w:rsidRPr="00C155D6">
        <w:t>Hasil dari keg</w:t>
      </w:r>
      <w:r w:rsidR="00FE6637" w:rsidRPr="00C155D6">
        <w:t>iatan tersebut di atas telah di</w:t>
      </w:r>
      <w:r w:rsidRPr="00C155D6">
        <w:t xml:space="preserve">implimentasikan oleh penyelenggara program </w:t>
      </w:r>
      <w:r w:rsidR="003F2946" w:rsidRPr="00C155D6">
        <w:t>studi Pendidikan Dokter Gigi Spesialis Prostodonsia</w:t>
      </w:r>
      <w:r w:rsidRPr="00C155D6">
        <w:t xml:space="preserve">, dengan demikian diharapkan bahwa standar </w:t>
      </w:r>
      <w:r w:rsidR="003F2946" w:rsidRPr="00C155D6">
        <w:t xml:space="preserve">Pendidikan Dokter Gigi Spesialis Prostodonsia </w:t>
      </w:r>
      <w:r w:rsidRPr="00C155D6">
        <w:t xml:space="preserve">dapat dicapai </w:t>
      </w:r>
      <w:r w:rsidR="00FE6637" w:rsidRPr="00C155D6">
        <w:t>dan dihasilkan</w:t>
      </w:r>
      <w:r w:rsidR="006C355C" w:rsidRPr="00C155D6">
        <w:t>,</w:t>
      </w:r>
      <w:r w:rsidR="00FE6637" w:rsidRPr="00C155D6">
        <w:t xml:space="preserve"> memenuhi standar</w:t>
      </w:r>
      <w:r w:rsidRPr="00C155D6">
        <w:t xml:space="preserve"> kompetensi yang ditetapkan.</w:t>
      </w:r>
    </w:p>
    <w:p w:rsidR="00AC07FF" w:rsidRPr="00C155D6" w:rsidRDefault="00AC07FF"/>
    <w:p w:rsidR="00A66E1F" w:rsidRPr="00C155D6" w:rsidRDefault="00A66E1F">
      <w:pPr>
        <w:jc w:val="left"/>
        <w:rPr>
          <w:b/>
        </w:rPr>
      </w:pPr>
      <w:r w:rsidRPr="00C155D6">
        <w:rPr>
          <w:b/>
        </w:rPr>
        <w:br w:type="page"/>
      </w:r>
    </w:p>
    <w:p w:rsidR="0081437B" w:rsidRPr="00C155D6" w:rsidRDefault="00612790">
      <w:pPr>
        <w:rPr>
          <w:b/>
          <w:lang w:val="sv-SE"/>
        </w:rPr>
      </w:pPr>
      <w:r w:rsidRPr="00C155D6">
        <w:rPr>
          <w:b/>
        </w:rPr>
        <w:lastRenderedPageBreak/>
        <w:t xml:space="preserve">1.6 </w:t>
      </w:r>
      <w:r w:rsidR="00C72ACF" w:rsidRPr="00C155D6">
        <w:rPr>
          <w:b/>
          <w:lang w:val="id-ID"/>
        </w:rPr>
        <w:t xml:space="preserve">Baku MutuProgram Studi </w:t>
      </w:r>
      <w:r w:rsidR="003F2946" w:rsidRPr="00C155D6">
        <w:rPr>
          <w:b/>
        </w:rPr>
        <w:t xml:space="preserve">Pendidikan </w:t>
      </w:r>
      <w:r w:rsidR="00C72ACF" w:rsidRPr="00C155D6">
        <w:rPr>
          <w:b/>
          <w:lang w:val="sv-SE"/>
        </w:rPr>
        <w:t>Dokter Gigi Spesialis</w:t>
      </w:r>
      <w:r w:rsidR="00DF3514" w:rsidRPr="00C155D6">
        <w:rPr>
          <w:b/>
          <w:lang w:val="sv-SE"/>
        </w:rPr>
        <w:t xml:space="preserve"> Prostodonsia</w:t>
      </w:r>
    </w:p>
    <w:p w:rsidR="00DF3514" w:rsidRPr="00C155D6" w:rsidRDefault="00DF3514" w:rsidP="00A66E1F">
      <w:pPr>
        <w:tabs>
          <w:tab w:val="left" w:pos="0"/>
          <w:tab w:val="left" w:pos="7200"/>
        </w:tabs>
        <w:spacing w:before="120"/>
        <w:ind w:right="-360"/>
        <w:rPr>
          <w:lang w:val="sv-SE"/>
        </w:rPr>
      </w:pPr>
      <w:r w:rsidRPr="00C155D6">
        <w:rPr>
          <w:lang w:val="sv-SE"/>
        </w:rPr>
        <w:t xml:space="preserve">Mekanisme </w:t>
      </w:r>
      <w:r w:rsidR="004C48BC" w:rsidRPr="00C155D6">
        <w:rPr>
          <w:lang w:val="sv-SE"/>
        </w:rPr>
        <w:t xml:space="preserve">sistem penjaminan mutu akademik </w:t>
      </w:r>
      <w:r w:rsidR="003F2946" w:rsidRPr="00C155D6">
        <w:rPr>
          <w:lang w:val="id-ID"/>
        </w:rPr>
        <w:t xml:space="preserve">program studi </w:t>
      </w:r>
      <w:r w:rsidR="003F2946" w:rsidRPr="00C155D6">
        <w:t>Pendidikan Dokter Gigi Spesialis Prostodonsia,</w:t>
      </w:r>
      <w:r w:rsidR="004C48BC" w:rsidRPr="00C155D6">
        <w:rPr>
          <w:lang w:val="sv-SE"/>
        </w:rPr>
        <w:t xml:space="preserve"> adalah sebagai berikut:</w:t>
      </w:r>
    </w:p>
    <w:p w:rsidR="00DF3514" w:rsidRPr="00C155D6" w:rsidRDefault="00DF3514" w:rsidP="00A66E1F">
      <w:pPr>
        <w:numPr>
          <w:ilvl w:val="0"/>
          <w:numId w:val="18"/>
        </w:numPr>
        <w:tabs>
          <w:tab w:val="clear" w:pos="720"/>
          <w:tab w:val="num" w:pos="360"/>
          <w:tab w:val="left" w:pos="7200"/>
        </w:tabs>
        <w:spacing w:before="120"/>
        <w:ind w:left="360" w:right="-7"/>
        <w:rPr>
          <w:lang w:val="sv-SE"/>
        </w:rPr>
      </w:pPr>
      <w:r w:rsidRPr="00C155D6">
        <w:rPr>
          <w:lang w:val="sv-SE"/>
        </w:rPr>
        <w:t xml:space="preserve">Sistem penjaminan mutu akademik </w:t>
      </w:r>
      <w:r w:rsidR="003F2946" w:rsidRPr="00C155D6">
        <w:rPr>
          <w:lang w:val="sv-SE"/>
        </w:rPr>
        <w:t xml:space="preserve">program studi </w:t>
      </w:r>
      <w:r w:rsidR="003F2946" w:rsidRPr="00C155D6">
        <w:t>Pendidikan Dokter Gigi Spesialis Prostodonsia</w:t>
      </w:r>
      <w:r w:rsidRPr="00C155D6">
        <w:rPr>
          <w:lang w:val="sv-SE"/>
        </w:rPr>
        <w:t>merupakan bagian dari sistem penjaminan mutu. Pengembangan yang dilakukan disesuaikan dengan format Pusat Penjaminan Mutu</w:t>
      </w:r>
      <w:r w:rsidR="00454952" w:rsidRPr="00C155D6">
        <w:rPr>
          <w:lang w:val="sv-SE"/>
        </w:rPr>
        <w:t xml:space="preserve"> (PPMU</w:t>
      </w:r>
      <w:r w:rsidRPr="00C155D6">
        <w:rPr>
          <w:lang w:val="sv-SE"/>
        </w:rPr>
        <w:t>).</w:t>
      </w:r>
    </w:p>
    <w:p w:rsidR="00DF3514" w:rsidRPr="00C155D6" w:rsidRDefault="00DF3514" w:rsidP="004C48BC">
      <w:pPr>
        <w:numPr>
          <w:ilvl w:val="0"/>
          <w:numId w:val="18"/>
        </w:numPr>
        <w:tabs>
          <w:tab w:val="clear" w:pos="720"/>
          <w:tab w:val="num" w:pos="360"/>
          <w:tab w:val="left" w:pos="7200"/>
        </w:tabs>
        <w:ind w:left="360" w:right="-7"/>
        <w:rPr>
          <w:lang w:val="sv-SE"/>
        </w:rPr>
      </w:pPr>
      <w:r w:rsidRPr="00C155D6">
        <w:rPr>
          <w:lang w:val="sv-SE"/>
        </w:rPr>
        <w:t>Aspek yang dipertimbangkan dalam penjaminan mutu ini meliputi: kurikulum, proses pembelajaran, suasana akademik, penilaian akademik</w:t>
      </w:r>
      <w:r w:rsidR="003F2946" w:rsidRPr="00C155D6">
        <w:rPr>
          <w:lang w:val="sv-SE"/>
        </w:rPr>
        <w:t>,</w:t>
      </w:r>
      <w:r w:rsidRPr="00C155D6">
        <w:rPr>
          <w:lang w:val="sv-SE"/>
        </w:rPr>
        <w:t xml:space="preserve"> dan pengem</w:t>
      </w:r>
      <w:r w:rsidR="00A66E1F" w:rsidRPr="00C155D6">
        <w:rPr>
          <w:lang w:val="sv-SE"/>
        </w:rPr>
        <w:t>-</w:t>
      </w:r>
      <w:r w:rsidRPr="00C155D6">
        <w:rPr>
          <w:lang w:val="sv-SE"/>
        </w:rPr>
        <w:t>bangan SDM</w:t>
      </w:r>
      <w:r w:rsidR="00702578" w:rsidRPr="00C155D6">
        <w:rPr>
          <w:lang w:val="sv-SE"/>
        </w:rPr>
        <w:t>.</w:t>
      </w:r>
    </w:p>
    <w:p w:rsidR="00DF3514" w:rsidRPr="00C155D6" w:rsidRDefault="00DF3514" w:rsidP="004C48BC">
      <w:pPr>
        <w:numPr>
          <w:ilvl w:val="0"/>
          <w:numId w:val="18"/>
        </w:numPr>
        <w:tabs>
          <w:tab w:val="clear" w:pos="720"/>
          <w:tab w:val="num" w:pos="360"/>
          <w:tab w:val="left" w:pos="7200"/>
        </w:tabs>
        <w:ind w:left="360" w:right="-7"/>
        <w:rPr>
          <w:lang w:val="sv-SE"/>
        </w:rPr>
      </w:pPr>
      <w:r w:rsidRPr="00C155D6">
        <w:rPr>
          <w:lang w:val="sv-SE"/>
        </w:rPr>
        <w:t>Pengendalian kurikulum dilakukan melalui monitoring</w:t>
      </w:r>
      <w:r w:rsidR="004C48BC" w:rsidRPr="00C155D6">
        <w:rPr>
          <w:lang w:val="sv-SE"/>
        </w:rPr>
        <w:t xml:space="preserve"> evaluasi terhadap implementasi.</w:t>
      </w:r>
    </w:p>
    <w:p w:rsidR="00DF3514" w:rsidRPr="00C155D6" w:rsidRDefault="00EC2D50" w:rsidP="004C48BC">
      <w:pPr>
        <w:numPr>
          <w:ilvl w:val="0"/>
          <w:numId w:val="18"/>
        </w:numPr>
        <w:tabs>
          <w:tab w:val="clear" w:pos="720"/>
          <w:tab w:val="num" w:pos="360"/>
          <w:tab w:val="left" w:pos="7200"/>
        </w:tabs>
        <w:ind w:left="360" w:right="-7"/>
        <w:rPr>
          <w:lang w:val="sv-SE"/>
        </w:rPr>
      </w:pPr>
      <w:r w:rsidRPr="00C155D6">
        <w:rPr>
          <w:lang w:val="sv-SE"/>
        </w:rPr>
        <w:t>Kurikulum Pendidikan Dokter Gigi Spesialis Prostodonsiaberbasis Kompetensi,yang</w:t>
      </w:r>
      <w:r w:rsidR="00DF3514" w:rsidRPr="00C155D6">
        <w:rPr>
          <w:lang w:val="sv-SE"/>
        </w:rPr>
        <w:t xml:space="preserve"> diimplementasikan pada tahun 2012. Pengendalian proses belajar</w:t>
      </w:r>
      <w:r w:rsidR="003F2946" w:rsidRPr="00C155D6">
        <w:rPr>
          <w:lang w:val="sv-SE"/>
        </w:rPr>
        <w:t>-</w:t>
      </w:r>
      <w:r w:rsidR="00DF3514" w:rsidRPr="00C155D6">
        <w:rPr>
          <w:lang w:val="sv-SE"/>
        </w:rPr>
        <w:t>mengajar dilakukan melalui monitoring evaluasi</w:t>
      </w:r>
      <w:r w:rsidR="009A46C9" w:rsidRPr="00C155D6">
        <w:rPr>
          <w:lang w:val="sv-SE"/>
        </w:rPr>
        <w:t>,</w:t>
      </w:r>
      <w:r w:rsidR="00DF3514" w:rsidRPr="00C155D6">
        <w:rPr>
          <w:lang w:val="sv-SE"/>
        </w:rPr>
        <w:t xml:space="preserve"> baik pada kinerja dosen maupun pada proses belajar mahasiswa. Kinerja dosen juga ditingkatkan melalui perbaikan metode pembelajaran yang disesuaikan dengan KBK</w:t>
      </w:r>
      <w:r w:rsidR="003F2946" w:rsidRPr="00C155D6">
        <w:rPr>
          <w:lang w:val="sv-SE"/>
        </w:rPr>
        <w:t>,</w:t>
      </w:r>
      <w:r w:rsidR="00DF3514" w:rsidRPr="00C155D6">
        <w:rPr>
          <w:lang w:val="sv-SE"/>
        </w:rPr>
        <w:t xml:space="preserve"> berorientasi </w:t>
      </w:r>
      <w:r w:rsidR="00DF3514" w:rsidRPr="00C155D6">
        <w:rPr>
          <w:i/>
          <w:lang w:val="sv-SE"/>
        </w:rPr>
        <w:t>Student Centered Learning.</w:t>
      </w:r>
    </w:p>
    <w:p w:rsidR="00DF3514" w:rsidRPr="00C155D6" w:rsidRDefault="00DF3514" w:rsidP="004C48BC">
      <w:pPr>
        <w:numPr>
          <w:ilvl w:val="0"/>
          <w:numId w:val="18"/>
        </w:numPr>
        <w:tabs>
          <w:tab w:val="clear" w:pos="720"/>
          <w:tab w:val="num" w:pos="360"/>
          <w:tab w:val="left" w:pos="7200"/>
        </w:tabs>
        <w:ind w:left="360" w:right="-7"/>
        <w:rPr>
          <w:lang w:val="sv-SE"/>
        </w:rPr>
      </w:pPr>
      <w:r w:rsidRPr="00C155D6">
        <w:rPr>
          <w:lang w:val="sv-SE"/>
        </w:rPr>
        <w:t xml:space="preserve">Pengendalian </w:t>
      </w:r>
      <w:r w:rsidR="009A46C9" w:rsidRPr="00C155D6">
        <w:rPr>
          <w:lang w:val="sv-SE"/>
        </w:rPr>
        <w:t>s</w:t>
      </w:r>
      <w:r w:rsidRPr="00C155D6">
        <w:rPr>
          <w:lang w:val="sv-SE"/>
        </w:rPr>
        <w:t>uasana akadem</w:t>
      </w:r>
      <w:r w:rsidR="003F2946" w:rsidRPr="00C155D6">
        <w:rPr>
          <w:lang w:val="sv-SE"/>
        </w:rPr>
        <w:t>ik dibangun melalui metode pengk</w:t>
      </w:r>
      <w:r w:rsidRPr="00C155D6">
        <w:rPr>
          <w:lang w:val="sv-SE"/>
        </w:rPr>
        <w:t>ayaan yang diberikan pada dosen untuk memperbaiki metode pengajaran dan pengkayaan ilmu</w:t>
      </w:r>
      <w:r w:rsidR="009A46C9" w:rsidRPr="00C155D6">
        <w:rPr>
          <w:lang w:val="sv-SE"/>
        </w:rPr>
        <w:t>,</w:t>
      </w:r>
      <w:r w:rsidRPr="00C155D6">
        <w:rPr>
          <w:lang w:val="sv-SE"/>
        </w:rPr>
        <w:t xml:space="preserve"> pembuatan proposal penelitian</w:t>
      </w:r>
      <w:r w:rsidR="009A46C9" w:rsidRPr="00C155D6">
        <w:rPr>
          <w:lang w:val="sv-SE"/>
        </w:rPr>
        <w:t>,</w:t>
      </w:r>
      <w:r w:rsidRPr="00C155D6">
        <w:rPr>
          <w:lang w:val="sv-SE"/>
        </w:rPr>
        <w:t xml:space="preserve"> maupun pemberian dana hibah pengajaran dan hibah penelitian kolaborasi dosen dan mahasiswa.</w:t>
      </w:r>
    </w:p>
    <w:p w:rsidR="00DF3514" w:rsidRPr="00C155D6" w:rsidRDefault="00DF3514" w:rsidP="004C48BC">
      <w:pPr>
        <w:numPr>
          <w:ilvl w:val="0"/>
          <w:numId w:val="18"/>
        </w:numPr>
        <w:tabs>
          <w:tab w:val="clear" w:pos="720"/>
          <w:tab w:val="num" w:pos="360"/>
          <w:tab w:val="left" w:pos="7200"/>
        </w:tabs>
        <w:ind w:left="360" w:right="-7"/>
        <w:rPr>
          <w:lang w:val="sv-SE"/>
        </w:rPr>
      </w:pPr>
      <w:r w:rsidRPr="00C155D6">
        <w:rPr>
          <w:lang w:val="sv-SE"/>
        </w:rPr>
        <w:t>Pengembangan SDM dilakukan melalui pelatihan-pelatihan SDM</w:t>
      </w:r>
      <w:r w:rsidR="009A46C9" w:rsidRPr="00C155D6">
        <w:rPr>
          <w:lang w:val="sv-SE"/>
        </w:rPr>
        <w:t>,</w:t>
      </w:r>
      <w:r w:rsidRPr="00C155D6">
        <w:rPr>
          <w:lang w:val="sv-SE"/>
        </w:rPr>
        <w:t xml:space="preserve"> baik untuk pelatihan ilmu dasar maupun untuk pelatihan yang berkaitan dengan ICT untuk menunjang pembelajaran</w:t>
      </w:r>
      <w:r w:rsidR="004C48BC" w:rsidRPr="00C155D6">
        <w:rPr>
          <w:lang w:val="sv-SE"/>
        </w:rPr>
        <w:t>.</w:t>
      </w:r>
    </w:p>
    <w:p w:rsidR="00573E74" w:rsidRPr="00C155D6" w:rsidRDefault="00573E74">
      <w:pPr>
        <w:rPr>
          <w:b/>
        </w:rPr>
      </w:pPr>
    </w:p>
    <w:p w:rsidR="0081437B" w:rsidRPr="00C155D6" w:rsidRDefault="00C72ACF">
      <w:pPr>
        <w:jc w:val="left"/>
        <w:rPr>
          <w:b/>
          <w:bCs/>
          <w:iCs/>
          <w:caps/>
          <w:noProof/>
        </w:rPr>
      </w:pPr>
      <w:r w:rsidRPr="00C155D6">
        <w:rPr>
          <w:lang w:val="id-ID"/>
        </w:rPr>
        <w:br w:type="page"/>
      </w:r>
    </w:p>
    <w:p w:rsidR="00573E74" w:rsidRPr="00C155D6" w:rsidRDefault="00FD5310">
      <w:pPr>
        <w:pStyle w:val="TOC1"/>
        <w:spacing w:before="0"/>
        <w:rPr>
          <w:color w:val="auto"/>
          <w:sz w:val="24"/>
          <w:szCs w:val="24"/>
        </w:rPr>
      </w:pPr>
      <w:r w:rsidRPr="00C155D6">
        <w:rPr>
          <w:color w:val="auto"/>
          <w:sz w:val="24"/>
          <w:szCs w:val="24"/>
          <w:lang w:val="id-ID"/>
        </w:rPr>
        <w:lastRenderedPageBreak/>
        <w:t>BAB II</w:t>
      </w:r>
    </w:p>
    <w:p w:rsidR="00573E74" w:rsidRPr="00C155D6" w:rsidRDefault="00573E74"/>
    <w:p w:rsidR="00573E74" w:rsidRPr="00C155D6" w:rsidRDefault="00FD5310">
      <w:pPr>
        <w:pStyle w:val="TOC1"/>
        <w:spacing w:before="0"/>
        <w:rPr>
          <w:color w:val="auto"/>
          <w:sz w:val="24"/>
          <w:szCs w:val="24"/>
          <w:lang w:val="id-ID"/>
        </w:rPr>
      </w:pPr>
      <w:r w:rsidRPr="00C155D6">
        <w:rPr>
          <w:color w:val="auto"/>
          <w:sz w:val="24"/>
          <w:szCs w:val="24"/>
          <w:lang w:val="id-ID"/>
        </w:rPr>
        <w:t>Karakteristik, Kualifikasi, dan Kurun Waktu Penyelesaian STUDI</w:t>
      </w:r>
    </w:p>
    <w:bookmarkEnd w:id="4"/>
    <w:p w:rsidR="0081437B" w:rsidRPr="00C155D6" w:rsidRDefault="0081437B">
      <w:pPr>
        <w:rPr>
          <w:lang w:val="id-ID"/>
        </w:rPr>
      </w:pPr>
    </w:p>
    <w:p w:rsidR="00877457" w:rsidRPr="00C155D6" w:rsidRDefault="00C72ACF" w:rsidP="00877457">
      <w:pPr>
        <w:rPr>
          <w:b/>
          <w:bCs/>
        </w:rPr>
      </w:pPr>
      <w:r w:rsidRPr="00C155D6">
        <w:rPr>
          <w:b/>
          <w:bCs/>
          <w:lang w:val="id-ID"/>
        </w:rPr>
        <w:t>2.1 Karakteristik</w:t>
      </w:r>
    </w:p>
    <w:p w:rsidR="00CB57D7" w:rsidRPr="00C155D6" w:rsidRDefault="00877457" w:rsidP="00A66E1F">
      <w:pPr>
        <w:spacing w:before="120"/>
        <w:rPr>
          <w:lang w:eastAsia="ja-JP"/>
        </w:rPr>
      </w:pPr>
      <w:r w:rsidRPr="00C155D6">
        <w:rPr>
          <w:lang w:val="fr-LU"/>
        </w:rPr>
        <w:t xml:space="preserve">Program </w:t>
      </w:r>
      <w:r w:rsidR="00A66E1F" w:rsidRPr="00C155D6">
        <w:rPr>
          <w:lang w:val="fr-LU"/>
        </w:rPr>
        <w:t>s</w:t>
      </w:r>
      <w:r w:rsidRPr="00C155D6">
        <w:rPr>
          <w:lang w:val="fr-LU"/>
        </w:rPr>
        <w:t xml:space="preserve">tudi </w:t>
      </w:r>
      <w:r w:rsidR="00A66E1F" w:rsidRPr="00C155D6">
        <w:rPr>
          <w:lang w:val="fr-LU"/>
        </w:rPr>
        <w:t xml:space="preserve">Pendidikan </w:t>
      </w:r>
      <w:r w:rsidRPr="00C155D6">
        <w:rPr>
          <w:lang w:val="fr-LU"/>
        </w:rPr>
        <w:t xml:space="preserve">Dokter Gigi Spesialis Prostodonsia akan menghasilkan lulusan </w:t>
      </w:r>
      <w:r w:rsidRPr="00C155D6">
        <w:rPr>
          <w:lang w:val="fr-LU" w:eastAsia="ja-JP"/>
        </w:rPr>
        <w:t>Spesialis</w:t>
      </w:r>
      <w:r w:rsidRPr="00C155D6">
        <w:rPr>
          <w:lang w:val="fr-LU"/>
        </w:rPr>
        <w:t xml:space="preserve"> Prostodonsia yang mempunyai profil</w:t>
      </w:r>
      <w:r w:rsidR="00EC2D50" w:rsidRPr="00C155D6">
        <w:rPr>
          <w:lang w:val="fr-LU"/>
        </w:rPr>
        <w:t xml:space="preserve"> dengan k</w:t>
      </w:r>
      <w:r w:rsidR="00CB57D7" w:rsidRPr="00C155D6">
        <w:rPr>
          <w:lang w:eastAsia="ja-JP"/>
        </w:rPr>
        <w:t xml:space="preserve">arakteristik </w:t>
      </w:r>
      <w:r w:rsidR="00EC2D50" w:rsidRPr="00C155D6">
        <w:rPr>
          <w:lang w:eastAsia="ja-JP"/>
        </w:rPr>
        <w:t>sebagai berikut</w:t>
      </w:r>
      <w:r w:rsidR="00CB57D7" w:rsidRPr="00C155D6">
        <w:rPr>
          <w:lang w:eastAsia="ja-JP"/>
        </w:rPr>
        <w:t xml:space="preserve">: </w:t>
      </w:r>
    </w:p>
    <w:p w:rsidR="00CB57D7" w:rsidRPr="00C155D6" w:rsidRDefault="00CB57D7" w:rsidP="00A66E1F">
      <w:pPr>
        <w:pStyle w:val="ListParagraph"/>
        <w:numPr>
          <w:ilvl w:val="3"/>
          <w:numId w:val="24"/>
        </w:numPr>
        <w:tabs>
          <w:tab w:val="clear" w:pos="2880"/>
          <w:tab w:val="num" w:pos="360"/>
        </w:tabs>
        <w:spacing w:before="120"/>
        <w:ind w:left="360"/>
        <w:jc w:val="both"/>
        <w:rPr>
          <w:lang w:val="id-ID"/>
        </w:rPr>
      </w:pPr>
      <w:r w:rsidRPr="00C155D6">
        <w:t>M</w:t>
      </w:r>
      <w:r w:rsidRPr="00C155D6">
        <w:rPr>
          <w:lang w:val="id-ID"/>
        </w:rPr>
        <w:t xml:space="preserve">ampu mengembangkan </w:t>
      </w:r>
      <w:r w:rsidRPr="00C155D6">
        <w:rPr>
          <w:lang w:val="id-ID" w:eastAsia="ja-JP"/>
        </w:rPr>
        <w:t>pengetahuan, t</w:t>
      </w:r>
      <w:r w:rsidRPr="00C155D6">
        <w:rPr>
          <w:lang w:val="id-ID"/>
        </w:rPr>
        <w:t>eknologi</w:t>
      </w:r>
      <w:r w:rsidRPr="00C155D6">
        <w:rPr>
          <w:lang w:val="id-ID" w:eastAsia="ja-JP"/>
        </w:rPr>
        <w:t xml:space="preserve"> dan seni </w:t>
      </w:r>
      <w:r w:rsidRPr="00C155D6">
        <w:rPr>
          <w:lang w:val="id-ID"/>
        </w:rPr>
        <w:t xml:space="preserve">di </w:t>
      </w:r>
      <w:r w:rsidRPr="00C155D6">
        <w:rPr>
          <w:lang w:val="id-ID" w:eastAsia="ja-JP"/>
        </w:rPr>
        <w:t xml:space="preserve">dalam bidang keilmuannya atau praktek profesionalnya melalui </w:t>
      </w:r>
      <w:r w:rsidR="00EC2D50" w:rsidRPr="00C155D6">
        <w:rPr>
          <w:lang w:eastAsia="ja-JP"/>
        </w:rPr>
        <w:t>penelitian</w:t>
      </w:r>
      <w:r w:rsidRPr="00C155D6">
        <w:rPr>
          <w:lang w:val="id-ID" w:eastAsia="ja-JP"/>
        </w:rPr>
        <w:t>, hingga mampu menghas</w:t>
      </w:r>
      <w:r w:rsidRPr="00C155D6">
        <w:rPr>
          <w:lang w:eastAsia="ja-JP"/>
        </w:rPr>
        <w:t>i</w:t>
      </w:r>
      <w:r w:rsidRPr="00C155D6">
        <w:rPr>
          <w:lang w:val="id-ID" w:eastAsia="ja-JP"/>
        </w:rPr>
        <w:t>lkan karya inovatifdan teruji</w:t>
      </w:r>
      <w:r w:rsidRPr="00C155D6">
        <w:rPr>
          <w:lang w:eastAsia="ja-JP"/>
        </w:rPr>
        <w:t>.</w:t>
      </w:r>
    </w:p>
    <w:p w:rsidR="00CB57D7" w:rsidRPr="00C155D6" w:rsidRDefault="00CB57D7" w:rsidP="00EB1A99">
      <w:pPr>
        <w:pStyle w:val="ListParagraph"/>
        <w:numPr>
          <w:ilvl w:val="3"/>
          <w:numId w:val="24"/>
        </w:numPr>
        <w:tabs>
          <w:tab w:val="clear" w:pos="2880"/>
          <w:tab w:val="num" w:pos="360"/>
        </w:tabs>
        <w:ind w:left="360"/>
        <w:jc w:val="both"/>
        <w:rPr>
          <w:lang w:val="id-ID"/>
        </w:rPr>
      </w:pPr>
      <w:r w:rsidRPr="00C155D6">
        <w:t>M</w:t>
      </w:r>
      <w:r w:rsidRPr="00C155D6">
        <w:rPr>
          <w:lang w:val="id-ID"/>
        </w:rPr>
        <w:t xml:space="preserve">ampu memecahkan permasalahan </w:t>
      </w:r>
      <w:r w:rsidRPr="00C155D6">
        <w:rPr>
          <w:lang w:val="id-ID" w:eastAsia="ja-JP"/>
        </w:rPr>
        <w:t>sains, teknologi</w:t>
      </w:r>
      <w:r w:rsidR="00A66E1F" w:rsidRPr="00C155D6">
        <w:rPr>
          <w:lang w:eastAsia="ja-JP"/>
        </w:rPr>
        <w:t>,</w:t>
      </w:r>
      <w:r w:rsidRPr="00C155D6">
        <w:rPr>
          <w:lang w:val="id-ID" w:eastAsia="ja-JP"/>
        </w:rPr>
        <w:t xml:space="preserve"> dan seni di dalam bidang keilmuannya melalui pendekatan inter atau multidisipliner</w:t>
      </w:r>
      <w:r w:rsidRPr="00C155D6">
        <w:t>.</w:t>
      </w:r>
    </w:p>
    <w:p w:rsidR="00CB57D7" w:rsidRPr="00C155D6" w:rsidRDefault="00CB57D7" w:rsidP="00EB1A99">
      <w:pPr>
        <w:pStyle w:val="ListParagraph"/>
        <w:numPr>
          <w:ilvl w:val="3"/>
          <w:numId w:val="24"/>
        </w:numPr>
        <w:tabs>
          <w:tab w:val="clear" w:pos="2880"/>
          <w:tab w:val="num" w:pos="360"/>
        </w:tabs>
        <w:ind w:left="360"/>
        <w:jc w:val="both"/>
        <w:rPr>
          <w:lang w:val="id-ID"/>
        </w:rPr>
      </w:pPr>
      <w:r w:rsidRPr="00C155D6">
        <w:t>M</w:t>
      </w:r>
      <w:r w:rsidRPr="00C155D6">
        <w:rPr>
          <w:lang w:val="id-ID"/>
        </w:rPr>
        <w:t xml:space="preserve">ampu mengelola </w:t>
      </w:r>
      <w:r w:rsidR="00EC2D50" w:rsidRPr="00C155D6">
        <w:t>penelitian</w:t>
      </w:r>
      <w:r w:rsidRPr="00C155D6">
        <w:rPr>
          <w:lang w:val="id-ID"/>
        </w:rPr>
        <w:t xml:space="preserve"> dan pengembangan yang bermanfaat bagi masyarakat dan keilmuan</w:t>
      </w:r>
      <w:r w:rsidRPr="00C155D6">
        <w:rPr>
          <w:lang w:val="id-ID" w:eastAsia="ja-JP"/>
        </w:rPr>
        <w:t>,</w:t>
      </w:r>
      <w:r w:rsidRPr="00C155D6">
        <w:rPr>
          <w:lang w:val="id-ID"/>
        </w:rPr>
        <w:t xml:space="preserve"> serta mampu mendapat pengakuan nasional maupun internasional.</w:t>
      </w:r>
    </w:p>
    <w:p w:rsidR="0081437B" w:rsidRPr="00C155D6" w:rsidRDefault="0081437B">
      <w:pPr>
        <w:rPr>
          <w:highlight w:val="yellow"/>
          <w:lang w:val="id-ID"/>
        </w:rPr>
      </w:pPr>
    </w:p>
    <w:p w:rsidR="00CB57D7" w:rsidRPr="00C155D6" w:rsidRDefault="00C72ACF" w:rsidP="00CB57D7">
      <w:pPr>
        <w:rPr>
          <w:b/>
          <w:bCs/>
        </w:rPr>
      </w:pPr>
      <w:r w:rsidRPr="00C155D6">
        <w:rPr>
          <w:b/>
          <w:bCs/>
          <w:lang w:val="id-ID"/>
        </w:rPr>
        <w:t>2.2 Kualifikasi</w:t>
      </w:r>
    </w:p>
    <w:p w:rsidR="00CB57D7" w:rsidRPr="00C155D6" w:rsidRDefault="00CB57D7" w:rsidP="00CB57D7">
      <w:pPr>
        <w:rPr>
          <w:b/>
          <w:bCs/>
          <w:highlight w:val="yellow"/>
        </w:rPr>
      </w:pPr>
    </w:p>
    <w:p w:rsidR="008B40A2" w:rsidRPr="00C155D6" w:rsidRDefault="008B40A2" w:rsidP="008B40A2">
      <w:pPr>
        <w:ind w:firstLine="540"/>
      </w:pPr>
      <w:r w:rsidRPr="00C155D6">
        <w:rPr>
          <w:lang w:val="id-ID"/>
        </w:rPr>
        <w:t>Pada akhir pendidikan</w:t>
      </w:r>
      <w:r w:rsidRPr="00C155D6">
        <w:t>,</w:t>
      </w:r>
      <w:r w:rsidRPr="00C155D6">
        <w:rPr>
          <w:lang w:val="id-ID"/>
        </w:rPr>
        <w:t xml:space="preserve"> peserta didik</w:t>
      </w:r>
      <w:r w:rsidRPr="00C155D6">
        <w:t xml:space="preserve"> Pendidikan Dokter Gigi Spesialis Prostodonsia </w:t>
      </w:r>
      <w:r w:rsidR="00CB57D7" w:rsidRPr="00C155D6">
        <w:t xml:space="preserve">dengan gelar </w:t>
      </w:r>
      <w:r w:rsidR="00CB57D7" w:rsidRPr="00C155D6">
        <w:rPr>
          <w:lang w:eastAsia="ja-JP"/>
        </w:rPr>
        <w:t>Spesialis Prostodonsia</w:t>
      </w:r>
      <w:r w:rsidRPr="00C155D6">
        <w:t>(Sp.Pros</w:t>
      </w:r>
      <w:r w:rsidR="005E5866" w:rsidRPr="00C155D6">
        <w:t>.</w:t>
      </w:r>
      <w:r w:rsidRPr="00C155D6">
        <w:t>) diharapkan akan:</w:t>
      </w:r>
    </w:p>
    <w:p w:rsidR="008B40A2" w:rsidRPr="00C155D6" w:rsidRDefault="008B40A2" w:rsidP="00820F8A">
      <w:pPr>
        <w:pStyle w:val="ListParagraph"/>
        <w:numPr>
          <w:ilvl w:val="3"/>
          <w:numId w:val="29"/>
        </w:numPr>
        <w:tabs>
          <w:tab w:val="clear" w:pos="2880"/>
          <w:tab w:val="num" w:pos="360"/>
        </w:tabs>
        <w:ind w:left="360"/>
        <w:contextualSpacing/>
        <w:jc w:val="both"/>
        <w:rPr>
          <w:lang w:val="id-ID"/>
        </w:rPr>
      </w:pPr>
      <w:r w:rsidRPr="00C155D6">
        <w:t>Mampu melakukan p</w:t>
      </w:r>
      <w:r w:rsidR="00CB57D7" w:rsidRPr="00C155D6">
        <w:t>enatalaksanaan kasus-kasus yang terkait denga</w:t>
      </w:r>
      <w:r w:rsidR="00CB57D7" w:rsidRPr="00C155D6">
        <w:rPr>
          <w:lang w:eastAsia="ja-JP"/>
        </w:rPr>
        <w:t>n</w:t>
      </w:r>
      <w:r w:rsidR="00CB57D7" w:rsidRPr="00C155D6">
        <w:t xml:space="preserve"> bidang</w:t>
      </w:r>
      <w:r w:rsidR="00CB57D7" w:rsidRPr="00C155D6">
        <w:rPr>
          <w:lang w:eastAsia="ja-JP"/>
        </w:rPr>
        <w:t xml:space="preserve"> P</w:t>
      </w:r>
      <w:r w:rsidR="00CB57D7" w:rsidRPr="00C155D6">
        <w:t xml:space="preserve">rostodonsia secara </w:t>
      </w:r>
      <w:r w:rsidRPr="00C155D6">
        <w:rPr>
          <w:rFonts w:cs="Arial"/>
          <w:lang w:val="id-ID"/>
        </w:rPr>
        <w:t>komprehensif, holisti</w:t>
      </w:r>
      <w:r w:rsidRPr="00C155D6">
        <w:rPr>
          <w:rFonts w:cs="Arial"/>
          <w:lang w:val="id-ID" w:eastAsia="ja-JP"/>
        </w:rPr>
        <w:t>k</w:t>
      </w:r>
      <w:r w:rsidRPr="00C155D6">
        <w:rPr>
          <w:rFonts w:cs="Arial"/>
          <w:lang w:val="id-ID"/>
        </w:rPr>
        <w:t xml:space="preserve">, </w:t>
      </w:r>
      <w:r w:rsidRPr="00C155D6">
        <w:rPr>
          <w:rFonts w:cs="Arial"/>
        </w:rPr>
        <w:t>b</w:t>
      </w:r>
      <w:r w:rsidRPr="00C155D6">
        <w:rPr>
          <w:rFonts w:cs="Arial"/>
          <w:lang w:val="id-ID"/>
        </w:rPr>
        <w:t>erkesinambungan</w:t>
      </w:r>
      <w:r w:rsidRPr="00C155D6">
        <w:rPr>
          <w:rFonts w:cs="Arial"/>
        </w:rPr>
        <w:t>,</w:t>
      </w:r>
      <w:r w:rsidRPr="00C155D6">
        <w:rPr>
          <w:rFonts w:cs="Arial"/>
          <w:lang w:val="id-ID"/>
        </w:rPr>
        <w:t xml:space="preserve"> koordinatif</w:t>
      </w:r>
      <w:r w:rsidR="00820F8A" w:rsidRPr="00C155D6">
        <w:rPr>
          <w:rFonts w:cs="Arial"/>
        </w:rPr>
        <w:t>,</w:t>
      </w:r>
      <w:r w:rsidRPr="00C155D6">
        <w:rPr>
          <w:rFonts w:cs="Arial"/>
          <w:lang w:val="id-ID"/>
        </w:rPr>
        <w:t xml:space="preserve"> dan</w:t>
      </w:r>
      <w:r w:rsidR="00CB57D7" w:rsidRPr="00C155D6">
        <w:t>etik.</w:t>
      </w:r>
    </w:p>
    <w:p w:rsidR="008B40A2" w:rsidRPr="00C155D6" w:rsidRDefault="008B40A2" w:rsidP="00820F8A">
      <w:pPr>
        <w:pStyle w:val="ListParagraph"/>
        <w:numPr>
          <w:ilvl w:val="3"/>
          <w:numId w:val="29"/>
        </w:numPr>
        <w:tabs>
          <w:tab w:val="clear" w:pos="2880"/>
          <w:tab w:val="num" w:pos="360"/>
        </w:tabs>
        <w:ind w:left="360"/>
        <w:contextualSpacing/>
        <w:jc w:val="both"/>
        <w:rPr>
          <w:lang w:val="id-ID"/>
        </w:rPr>
      </w:pPr>
      <w:r w:rsidRPr="00C155D6">
        <w:rPr>
          <w:lang w:eastAsia="ja-JP"/>
        </w:rPr>
        <w:t>Mampu m</w:t>
      </w:r>
      <w:r w:rsidRPr="00C155D6">
        <w:rPr>
          <w:rFonts w:cs="Arial"/>
          <w:lang w:val="id-ID"/>
        </w:rPr>
        <w:t xml:space="preserve">erencanakan penyelesaian masalah kesehatan dibidang </w:t>
      </w:r>
      <w:r w:rsidRPr="00C155D6">
        <w:rPr>
          <w:rFonts w:cs="Arial"/>
          <w:lang w:val="id-ID" w:eastAsia="ja-JP"/>
        </w:rPr>
        <w:t>Prostodonsia</w:t>
      </w:r>
      <w:r w:rsidRPr="00C155D6">
        <w:rPr>
          <w:rFonts w:cs="Arial"/>
          <w:lang w:val="id-ID"/>
        </w:rPr>
        <w:t xml:space="preserve"> secara ilmiah menurut ilmu kedokteran </w:t>
      </w:r>
      <w:r w:rsidRPr="00C155D6">
        <w:rPr>
          <w:rFonts w:cs="Arial"/>
          <w:lang w:val="id-ID" w:eastAsia="ja-JP"/>
        </w:rPr>
        <w:t>gigi</w:t>
      </w:r>
      <w:r w:rsidRPr="00C155D6">
        <w:rPr>
          <w:rFonts w:cs="Arial"/>
          <w:lang w:val="id-ID"/>
        </w:rPr>
        <w:t xml:space="preserve"> mutakhir untuk mendapat hasil yang optimum</w:t>
      </w:r>
      <w:r w:rsidRPr="00C155D6">
        <w:rPr>
          <w:rFonts w:cs="Arial"/>
        </w:rPr>
        <w:t>.</w:t>
      </w:r>
    </w:p>
    <w:p w:rsidR="008B40A2" w:rsidRPr="00C155D6" w:rsidRDefault="005E5866" w:rsidP="00820F8A">
      <w:pPr>
        <w:pStyle w:val="ListParagraph"/>
        <w:numPr>
          <w:ilvl w:val="3"/>
          <w:numId w:val="29"/>
        </w:numPr>
        <w:tabs>
          <w:tab w:val="clear" w:pos="2880"/>
          <w:tab w:val="num" w:pos="360"/>
        </w:tabs>
        <w:ind w:left="360"/>
        <w:contextualSpacing/>
        <w:jc w:val="both"/>
        <w:rPr>
          <w:lang w:val="id-ID"/>
        </w:rPr>
      </w:pPr>
      <w:r w:rsidRPr="00C155D6">
        <w:rPr>
          <w:rFonts w:cs="Arial"/>
        </w:rPr>
        <w:t>Mampu b</w:t>
      </w:r>
      <w:r w:rsidR="008B40A2" w:rsidRPr="00C155D6">
        <w:rPr>
          <w:rFonts w:cs="Arial"/>
          <w:lang w:val="id-ID"/>
        </w:rPr>
        <w:t xml:space="preserve">erkomunikasi efektif dengan pasien pada semua usia, anggota keluarga, masyarakat, </w:t>
      </w:r>
      <w:r w:rsidR="008B40A2" w:rsidRPr="00C155D6">
        <w:rPr>
          <w:rFonts w:cs="Arial"/>
        </w:rPr>
        <w:t>teman sejawat</w:t>
      </w:r>
      <w:r w:rsidR="008B40A2" w:rsidRPr="00C155D6">
        <w:rPr>
          <w:rFonts w:cs="Arial"/>
          <w:lang w:val="id-ID"/>
        </w:rPr>
        <w:t xml:space="preserve">, dan profesi lain </w:t>
      </w:r>
    </w:p>
    <w:p w:rsidR="008B40A2" w:rsidRPr="00C155D6" w:rsidRDefault="003F2946" w:rsidP="00820F8A">
      <w:pPr>
        <w:pStyle w:val="ListParagraph"/>
        <w:numPr>
          <w:ilvl w:val="3"/>
          <w:numId w:val="29"/>
        </w:numPr>
        <w:tabs>
          <w:tab w:val="clear" w:pos="2880"/>
          <w:tab w:val="num" w:pos="360"/>
          <w:tab w:val="num" w:pos="2160"/>
        </w:tabs>
        <w:ind w:left="360"/>
        <w:contextualSpacing/>
        <w:jc w:val="both"/>
        <w:rPr>
          <w:lang w:val="id-ID"/>
        </w:rPr>
      </w:pPr>
      <w:r w:rsidRPr="00C155D6">
        <w:rPr>
          <w:lang w:eastAsia="ja-JP"/>
        </w:rPr>
        <w:t>M</w:t>
      </w:r>
      <w:r w:rsidR="00CB57D7" w:rsidRPr="00C155D6">
        <w:rPr>
          <w:lang w:val="id-ID"/>
        </w:rPr>
        <w:t xml:space="preserve">ampu mengembangkan </w:t>
      </w:r>
      <w:r w:rsidR="00CB57D7" w:rsidRPr="00C155D6">
        <w:rPr>
          <w:lang w:val="id-ID" w:eastAsia="ja-JP"/>
        </w:rPr>
        <w:t>pengetahuan, t</w:t>
      </w:r>
      <w:r w:rsidR="00CB57D7" w:rsidRPr="00C155D6">
        <w:rPr>
          <w:lang w:val="id-ID"/>
        </w:rPr>
        <w:t>eknologi</w:t>
      </w:r>
      <w:r w:rsidR="00CB57D7" w:rsidRPr="00C155D6">
        <w:rPr>
          <w:lang w:val="id-ID" w:eastAsia="ja-JP"/>
        </w:rPr>
        <w:t xml:space="preserve"> dan seni </w:t>
      </w:r>
      <w:r w:rsidR="00CB57D7" w:rsidRPr="00C155D6">
        <w:rPr>
          <w:lang w:val="id-ID"/>
        </w:rPr>
        <w:t xml:space="preserve">di </w:t>
      </w:r>
      <w:r w:rsidR="00CB57D7" w:rsidRPr="00C155D6">
        <w:rPr>
          <w:lang w:val="id-ID" w:eastAsia="ja-JP"/>
        </w:rPr>
        <w:t xml:space="preserve">dalam bidang keilmuannya atau praktek profesionalnya melalui </w:t>
      </w:r>
      <w:r w:rsidR="00EC2D50" w:rsidRPr="00C155D6">
        <w:rPr>
          <w:lang w:eastAsia="ja-JP"/>
        </w:rPr>
        <w:t>penelitian</w:t>
      </w:r>
      <w:r w:rsidR="00CB57D7" w:rsidRPr="00C155D6">
        <w:rPr>
          <w:lang w:val="id-ID" w:eastAsia="ja-JP"/>
        </w:rPr>
        <w:t>, hingga mampu menghas</w:t>
      </w:r>
      <w:r w:rsidR="009A46C9" w:rsidRPr="00C155D6">
        <w:rPr>
          <w:lang w:eastAsia="ja-JP"/>
        </w:rPr>
        <w:t>i</w:t>
      </w:r>
      <w:r w:rsidR="00CB57D7" w:rsidRPr="00C155D6">
        <w:rPr>
          <w:lang w:val="id-ID" w:eastAsia="ja-JP"/>
        </w:rPr>
        <w:t>lkan karya inovatifdan teruji</w:t>
      </w:r>
      <w:r w:rsidR="008B40A2" w:rsidRPr="00C155D6">
        <w:rPr>
          <w:lang w:eastAsia="ja-JP"/>
        </w:rPr>
        <w:t>.</w:t>
      </w:r>
    </w:p>
    <w:p w:rsidR="008B40A2" w:rsidRPr="00C155D6" w:rsidRDefault="008B40A2" w:rsidP="00820F8A">
      <w:pPr>
        <w:pStyle w:val="ListParagraph"/>
        <w:numPr>
          <w:ilvl w:val="3"/>
          <w:numId w:val="29"/>
        </w:numPr>
        <w:tabs>
          <w:tab w:val="clear" w:pos="2880"/>
          <w:tab w:val="num" w:pos="360"/>
        </w:tabs>
        <w:ind w:left="360"/>
        <w:jc w:val="both"/>
        <w:rPr>
          <w:lang w:val="id-ID"/>
        </w:rPr>
      </w:pPr>
      <w:r w:rsidRPr="00C155D6">
        <w:t>M</w:t>
      </w:r>
      <w:r w:rsidR="00CB57D7" w:rsidRPr="00C155D6">
        <w:rPr>
          <w:lang w:val="id-ID"/>
        </w:rPr>
        <w:t xml:space="preserve">ampu memecahkan permasalahan </w:t>
      </w:r>
      <w:r w:rsidR="00CB57D7" w:rsidRPr="00C155D6">
        <w:rPr>
          <w:lang w:val="id-ID" w:eastAsia="ja-JP"/>
        </w:rPr>
        <w:t>sains, teknologi dan seni di dalam bidang keilmuannya melalui pendekatan inter atau multidisipliner</w:t>
      </w:r>
      <w:r w:rsidR="00CB57D7" w:rsidRPr="00C155D6">
        <w:t xml:space="preserve">, </w:t>
      </w:r>
    </w:p>
    <w:p w:rsidR="008B40A2" w:rsidRPr="00C155D6" w:rsidRDefault="008B40A2" w:rsidP="00820F8A">
      <w:pPr>
        <w:pStyle w:val="ListParagraph"/>
        <w:numPr>
          <w:ilvl w:val="3"/>
          <w:numId w:val="29"/>
        </w:numPr>
        <w:tabs>
          <w:tab w:val="clear" w:pos="2880"/>
          <w:tab w:val="num" w:pos="360"/>
        </w:tabs>
        <w:ind w:left="360"/>
        <w:jc w:val="both"/>
        <w:rPr>
          <w:lang w:val="id-ID"/>
        </w:rPr>
      </w:pPr>
      <w:r w:rsidRPr="00C155D6">
        <w:t>M</w:t>
      </w:r>
      <w:r w:rsidR="00CB57D7" w:rsidRPr="00C155D6">
        <w:rPr>
          <w:lang w:val="id-ID"/>
        </w:rPr>
        <w:t xml:space="preserve">ampu mengelola </w:t>
      </w:r>
      <w:r w:rsidR="00EC2D50" w:rsidRPr="00C155D6">
        <w:t>penelitian</w:t>
      </w:r>
      <w:r w:rsidR="00CB57D7" w:rsidRPr="00C155D6">
        <w:rPr>
          <w:lang w:val="id-ID"/>
        </w:rPr>
        <w:t xml:space="preserve"> dan pengembangan yang bermanfaat bagi masyarakat dan keilmuan</w:t>
      </w:r>
      <w:r w:rsidR="005E5866" w:rsidRPr="00C155D6">
        <w:rPr>
          <w:lang w:eastAsia="ja-JP"/>
        </w:rPr>
        <w:t>.</w:t>
      </w:r>
    </w:p>
    <w:p w:rsidR="008B40A2" w:rsidRPr="00C155D6" w:rsidRDefault="008B40A2" w:rsidP="00820F8A">
      <w:pPr>
        <w:pStyle w:val="ListParagraph"/>
        <w:numPr>
          <w:ilvl w:val="3"/>
          <w:numId w:val="29"/>
        </w:numPr>
        <w:tabs>
          <w:tab w:val="clear" w:pos="2880"/>
          <w:tab w:val="num" w:pos="360"/>
        </w:tabs>
        <w:ind w:left="360"/>
        <w:jc w:val="both"/>
        <w:rPr>
          <w:lang w:val="id-ID"/>
        </w:rPr>
      </w:pPr>
      <w:r w:rsidRPr="00C155D6">
        <w:t>M</w:t>
      </w:r>
      <w:r w:rsidR="00CB57D7" w:rsidRPr="00C155D6">
        <w:rPr>
          <w:lang w:val="id-ID"/>
        </w:rPr>
        <w:t>ampu mendapat pengakuan nasional maupun internasional.</w:t>
      </w:r>
    </w:p>
    <w:p w:rsidR="00CB57D7" w:rsidRPr="00C155D6" w:rsidRDefault="005E5866" w:rsidP="00820F8A">
      <w:pPr>
        <w:pStyle w:val="ListParagraph"/>
        <w:numPr>
          <w:ilvl w:val="3"/>
          <w:numId w:val="29"/>
        </w:numPr>
        <w:tabs>
          <w:tab w:val="clear" w:pos="2880"/>
          <w:tab w:val="num" w:pos="360"/>
        </w:tabs>
        <w:ind w:left="360"/>
        <w:jc w:val="both"/>
        <w:rPr>
          <w:lang w:val="id-ID"/>
        </w:rPr>
      </w:pPr>
      <w:r w:rsidRPr="00C155D6">
        <w:t>M</w:t>
      </w:r>
      <w:r w:rsidRPr="00C155D6">
        <w:rPr>
          <w:lang w:val="id-ID"/>
        </w:rPr>
        <w:t>ampu</w:t>
      </w:r>
      <w:r w:rsidRPr="00C155D6">
        <w:rPr>
          <w:rFonts w:cs="Arial"/>
        </w:rPr>
        <w:t>m</w:t>
      </w:r>
      <w:r w:rsidR="00CB57D7" w:rsidRPr="00C155D6">
        <w:rPr>
          <w:rFonts w:cs="Arial"/>
          <w:lang w:val="id-ID"/>
        </w:rPr>
        <w:t>elakukan</w:t>
      </w:r>
      <w:r w:rsidR="00CB57D7" w:rsidRPr="00C155D6">
        <w:rPr>
          <w:rFonts w:cs="Arial"/>
          <w:lang w:val="id-ID" w:eastAsia="ja-JP"/>
        </w:rPr>
        <w:t xml:space="preserve"> penelitian secara ilmiah pada bidang Prostodonsia</w:t>
      </w:r>
      <w:r w:rsidR="00092E67" w:rsidRPr="00C155D6">
        <w:rPr>
          <w:rFonts w:cs="Arial"/>
          <w:lang w:val="id-ID"/>
        </w:rPr>
        <w:t xml:space="preserve"> sesuai </w:t>
      </w:r>
      <w:r w:rsidR="00CB57D7" w:rsidRPr="00C155D6">
        <w:rPr>
          <w:rFonts w:cs="Arial"/>
          <w:lang w:val="id-ID"/>
        </w:rPr>
        <w:t xml:space="preserve">standar keilmuan </w:t>
      </w:r>
      <w:r w:rsidR="00CB57D7" w:rsidRPr="00C155D6">
        <w:rPr>
          <w:rFonts w:cs="Arial"/>
          <w:lang w:val="id-ID" w:eastAsia="ja-JP"/>
        </w:rPr>
        <w:t>Prostodonsia</w:t>
      </w:r>
      <w:r w:rsidR="00CB57D7" w:rsidRPr="00C155D6">
        <w:rPr>
          <w:rFonts w:cs="Arial"/>
          <w:lang w:val="id-ID"/>
        </w:rPr>
        <w:t xml:space="preserve"> dan sesuai kewenangannya</w:t>
      </w:r>
      <w:r w:rsidR="008B40A2" w:rsidRPr="00C155D6">
        <w:rPr>
          <w:rFonts w:cs="Arial"/>
        </w:rPr>
        <w:t>,</w:t>
      </w:r>
      <w:r w:rsidR="00CB57D7" w:rsidRPr="00C155D6">
        <w:rPr>
          <w:rFonts w:cs="Arial"/>
          <w:lang w:val="id-ID" w:eastAsia="ja-JP"/>
        </w:rPr>
        <w:t xml:space="preserve"> agar dapat dimanfaatkan didalam masyarakat</w:t>
      </w:r>
      <w:r w:rsidR="002E31B5" w:rsidRPr="00C155D6">
        <w:rPr>
          <w:rFonts w:cs="Arial"/>
          <w:lang w:eastAsia="ja-JP"/>
        </w:rPr>
        <w:t>,</w:t>
      </w:r>
      <w:r w:rsidR="00CB57D7" w:rsidRPr="00C155D6">
        <w:rPr>
          <w:rFonts w:cs="Arial"/>
          <w:lang w:val="id-ID" w:eastAsia="ja-JP"/>
        </w:rPr>
        <w:t xml:space="preserve"> baik nasional maupun internasional</w:t>
      </w:r>
      <w:r w:rsidR="00CB57D7" w:rsidRPr="00C155D6">
        <w:rPr>
          <w:rFonts w:cs="Arial"/>
          <w:lang w:eastAsia="ja-JP"/>
        </w:rPr>
        <w:t>.</w:t>
      </w:r>
    </w:p>
    <w:p w:rsidR="0081437B" w:rsidRPr="00C155D6" w:rsidRDefault="0081437B">
      <w:pPr>
        <w:pStyle w:val="ListParagraph"/>
        <w:ind w:left="1080"/>
        <w:rPr>
          <w:rFonts w:cs="Arial"/>
          <w:lang w:val="id-ID"/>
        </w:rPr>
      </w:pPr>
    </w:p>
    <w:p w:rsidR="0081437B" w:rsidRPr="00C155D6" w:rsidRDefault="00C72ACF">
      <w:pPr>
        <w:rPr>
          <w:b/>
          <w:bCs/>
          <w:lang w:val="id-ID"/>
        </w:rPr>
      </w:pPr>
      <w:r w:rsidRPr="00C155D6">
        <w:rPr>
          <w:b/>
          <w:bCs/>
          <w:lang w:val="id-ID"/>
        </w:rPr>
        <w:t>2.3 Kurun Waktu Penyelesaian Studi</w:t>
      </w:r>
    </w:p>
    <w:p w:rsidR="0081437B" w:rsidRPr="00C155D6" w:rsidRDefault="0081437B"/>
    <w:p w:rsidR="00425454" w:rsidRPr="00C155D6" w:rsidRDefault="00425454" w:rsidP="00A66E1F">
      <w:pPr>
        <w:rPr>
          <w:lang w:val="fr-LU"/>
        </w:rPr>
      </w:pPr>
      <w:r w:rsidRPr="00C155D6">
        <w:rPr>
          <w:rFonts w:eastAsia="Calibri"/>
          <w:lang w:val="id-ID"/>
        </w:rPr>
        <w:t xml:space="preserve">Program </w:t>
      </w:r>
      <w:r w:rsidR="00820F8A" w:rsidRPr="00C155D6">
        <w:rPr>
          <w:rFonts w:eastAsia="Calibri"/>
        </w:rPr>
        <w:t>s</w:t>
      </w:r>
      <w:r w:rsidRPr="00C155D6">
        <w:rPr>
          <w:rFonts w:eastAsia="Calibri"/>
          <w:lang w:val="id-ID"/>
        </w:rPr>
        <w:t xml:space="preserve">tudi </w:t>
      </w:r>
      <w:r w:rsidR="00820F8A" w:rsidRPr="00C155D6">
        <w:rPr>
          <w:rFonts w:eastAsia="Calibri"/>
        </w:rPr>
        <w:t xml:space="preserve">Pendidikan Dokter Gigi </w:t>
      </w:r>
      <w:r w:rsidRPr="00C155D6">
        <w:rPr>
          <w:rFonts w:eastAsia="Calibri"/>
          <w:lang w:val="id-ID"/>
        </w:rPr>
        <w:t xml:space="preserve">Spesialis Prostodonsia </w:t>
      </w:r>
      <w:r w:rsidRPr="00C155D6">
        <w:rPr>
          <w:lang w:val="id-ID"/>
        </w:rPr>
        <w:t xml:space="preserve">merupakan pendidikan vokasi yang memiliki beban studi sebesar </w:t>
      </w:r>
      <w:r w:rsidRPr="00C155D6">
        <w:rPr>
          <w:lang w:val="de-LU"/>
        </w:rPr>
        <w:t>5</w:t>
      </w:r>
      <w:r w:rsidR="002E31B5" w:rsidRPr="00C155D6">
        <w:rPr>
          <w:lang w:val="de-LU"/>
        </w:rPr>
        <w:t>4-57</w:t>
      </w:r>
      <w:r w:rsidR="00820F8A" w:rsidRPr="00C155D6">
        <w:rPr>
          <w:lang w:val="id-ID"/>
        </w:rPr>
        <w:t>sks</w:t>
      </w:r>
      <w:r w:rsidR="00820F8A" w:rsidRPr="00C155D6">
        <w:t>.S</w:t>
      </w:r>
      <w:r w:rsidRPr="00C155D6">
        <w:rPr>
          <w:lang w:val="id-ID"/>
        </w:rPr>
        <w:t xml:space="preserve">esuai </w:t>
      </w:r>
      <w:r w:rsidR="00820F8A" w:rsidRPr="00C155D6">
        <w:t xml:space="preserve">dengan </w:t>
      </w:r>
      <w:r w:rsidRPr="00C155D6">
        <w:rPr>
          <w:lang w:val="id-ID"/>
        </w:rPr>
        <w:t>ketentuan Di</w:t>
      </w:r>
      <w:r w:rsidRPr="00C155D6">
        <w:rPr>
          <w:lang w:val="de-LU"/>
        </w:rPr>
        <w:t>tJ</w:t>
      </w:r>
      <w:r w:rsidRPr="00C155D6">
        <w:rPr>
          <w:lang w:val="id-ID"/>
        </w:rPr>
        <w:t xml:space="preserve">en Dikti bahwa beban studi pendidikan vokasi dalam perkuliahan dan tugas akhir sebesar 40% serta praktikum 60% dengan masa studi ditempuh dalam waktu </w:t>
      </w:r>
      <w:r w:rsidRPr="00C155D6">
        <w:rPr>
          <w:lang w:val="de-LU"/>
        </w:rPr>
        <w:t>5</w:t>
      </w:r>
      <w:r w:rsidRPr="00C155D6">
        <w:rPr>
          <w:lang w:val="id-ID"/>
        </w:rPr>
        <w:t xml:space="preserve"> (</w:t>
      </w:r>
      <w:r w:rsidRPr="00C155D6">
        <w:rPr>
          <w:lang w:val="de-LU"/>
        </w:rPr>
        <w:t>lima</w:t>
      </w:r>
      <w:r w:rsidRPr="00C155D6">
        <w:rPr>
          <w:lang w:val="id-ID"/>
        </w:rPr>
        <w:t xml:space="preserve">) semester. </w:t>
      </w:r>
      <w:r w:rsidRPr="00C155D6">
        <w:rPr>
          <w:lang w:val="fr-LU"/>
        </w:rPr>
        <w:t xml:space="preserve">Dalam pelaksanaannya, </w:t>
      </w:r>
      <w:r w:rsidR="00820F8A" w:rsidRPr="00C155D6">
        <w:rPr>
          <w:rFonts w:eastAsia="Calibri"/>
        </w:rPr>
        <w:t>p</w:t>
      </w:r>
      <w:r w:rsidR="00820F8A" w:rsidRPr="00C155D6">
        <w:rPr>
          <w:rFonts w:eastAsia="Calibri"/>
          <w:lang w:val="id-ID"/>
        </w:rPr>
        <w:t xml:space="preserve">rogram </w:t>
      </w:r>
      <w:r w:rsidR="00820F8A" w:rsidRPr="00C155D6">
        <w:rPr>
          <w:rFonts w:eastAsia="Calibri"/>
        </w:rPr>
        <w:t>s</w:t>
      </w:r>
      <w:r w:rsidR="00820F8A" w:rsidRPr="00C155D6">
        <w:rPr>
          <w:rFonts w:eastAsia="Calibri"/>
          <w:lang w:val="id-ID"/>
        </w:rPr>
        <w:t xml:space="preserve">tudi </w:t>
      </w:r>
      <w:r w:rsidR="00820F8A" w:rsidRPr="00C155D6">
        <w:rPr>
          <w:rFonts w:eastAsia="Calibri"/>
        </w:rPr>
        <w:t xml:space="preserve">Pendidikan Dokter Gigi </w:t>
      </w:r>
      <w:r w:rsidR="00820F8A" w:rsidRPr="00C155D6">
        <w:rPr>
          <w:rFonts w:eastAsia="Calibri"/>
          <w:lang w:val="id-ID"/>
        </w:rPr>
        <w:lastRenderedPageBreak/>
        <w:t xml:space="preserve">Spesialis Prostodonsia </w:t>
      </w:r>
      <w:r w:rsidRPr="00C155D6">
        <w:rPr>
          <w:lang w:val="fr-LU"/>
        </w:rPr>
        <w:t xml:space="preserve">ditempuh dalam 5 semester dengan beban studi </w:t>
      </w:r>
      <w:r w:rsidR="002E31B5" w:rsidRPr="00C155D6">
        <w:rPr>
          <w:lang w:val="fr-LU"/>
        </w:rPr>
        <w:t>54-</w:t>
      </w:r>
      <w:r w:rsidRPr="00C155D6">
        <w:rPr>
          <w:lang w:val="fr-LU"/>
        </w:rPr>
        <w:t>5</w:t>
      </w:r>
      <w:r w:rsidR="002E31B5" w:rsidRPr="00C155D6">
        <w:rPr>
          <w:lang w:val="fr-LU"/>
        </w:rPr>
        <w:t>7</w:t>
      </w:r>
      <w:r w:rsidRPr="00C155D6">
        <w:rPr>
          <w:lang w:val="fr-LU"/>
        </w:rPr>
        <w:t xml:space="preserve"> sks terbagi atas:</w:t>
      </w:r>
    </w:p>
    <w:p w:rsidR="00425454" w:rsidRPr="00C155D6" w:rsidRDefault="00425454" w:rsidP="00A66E1F">
      <w:pPr>
        <w:pStyle w:val="ListParagraph"/>
        <w:numPr>
          <w:ilvl w:val="0"/>
          <w:numId w:val="26"/>
        </w:numPr>
        <w:tabs>
          <w:tab w:val="left" w:pos="0"/>
        </w:tabs>
        <w:spacing w:before="120"/>
        <w:ind w:left="360"/>
        <w:contextualSpacing/>
      </w:pPr>
      <w:r w:rsidRPr="00C155D6">
        <w:t>Profesionalisme</w:t>
      </w:r>
      <w:r w:rsidRPr="00C155D6">
        <w:tab/>
      </w:r>
      <w:r w:rsidRPr="00C155D6">
        <w:tab/>
      </w:r>
      <w:r w:rsidRPr="00C155D6">
        <w:tab/>
      </w:r>
      <w:r w:rsidRPr="00C155D6">
        <w:tab/>
      </w:r>
      <w:r w:rsidR="002E31B5" w:rsidRPr="00C155D6">
        <w:t>: 12-13 sks</w:t>
      </w:r>
    </w:p>
    <w:p w:rsidR="00425454" w:rsidRPr="00C155D6" w:rsidRDefault="00425454" w:rsidP="00EB1A99">
      <w:pPr>
        <w:pStyle w:val="ListParagraph"/>
        <w:numPr>
          <w:ilvl w:val="0"/>
          <w:numId w:val="26"/>
        </w:numPr>
        <w:tabs>
          <w:tab w:val="left" w:pos="0"/>
        </w:tabs>
        <w:ind w:left="360"/>
        <w:contextualSpacing/>
      </w:pPr>
      <w:r w:rsidRPr="00C155D6">
        <w:t>Akademik</w:t>
      </w:r>
      <w:r w:rsidR="002E31B5" w:rsidRPr="00C155D6">
        <w:t xml:space="preserve"> Spesialistik Prostodonsia</w:t>
      </w:r>
      <w:r w:rsidR="002E31B5" w:rsidRPr="00C155D6">
        <w:tab/>
        <w:t>: 17-18 sks</w:t>
      </w:r>
    </w:p>
    <w:p w:rsidR="00425454" w:rsidRPr="00C155D6" w:rsidRDefault="00425454" w:rsidP="00EB1A99">
      <w:pPr>
        <w:pStyle w:val="ListParagraph"/>
        <w:numPr>
          <w:ilvl w:val="0"/>
          <w:numId w:val="26"/>
        </w:numPr>
        <w:tabs>
          <w:tab w:val="left" w:pos="0"/>
        </w:tabs>
        <w:ind w:left="360"/>
        <w:contextualSpacing/>
      </w:pPr>
      <w:r w:rsidRPr="00C155D6">
        <w:t>Keahlian Klini</w:t>
      </w:r>
      <w:r w:rsidR="002E31B5" w:rsidRPr="00C155D6">
        <w:t>k Spesialistik Prostodonsia</w:t>
      </w:r>
      <w:r w:rsidR="00A66E1F" w:rsidRPr="00C155D6">
        <w:t xml:space="preserve"> :</w:t>
      </w:r>
      <w:r w:rsidR="002E31B5" w:rsidRPr="00C155D6">
        <w:t xml:space="preserve"> 25-26 sks</w:t>
      </w:r>
    </w:p>
    <w:p w:rsidR="00425454" w:rsidRPr="00C155D6" w:rsidRDefault="000718A1" w:rsidP="00A66E1F">
      <w:pPr>
        <w:spacing w:before="120"/>
      </w:pPr>
      <w:r w:rsidRPr="00C155D6">
        <w:t xml:space="preserve">Proses pembelajaran dilaksanakan dengan pendekatan berbasis kompetensi dan </w:t>
      </w:r>
      <w:r w:rsidR="00BB749A" w:rsidRPr="00C155D6">
        <w:rPr>
          <w:i/>
        </w:rPr>
        <w:t>student centered learning</w:t>
      </w:r>
      <w:r w:rsidRPr="00C155D6">
        <w:t>yang terdiri atas berbagai macam metode pembelajaran</w:t>
      </w:r>
      <w:r w:rsidR="009A46C9" w:rsidRPr="00C155D6">
        <w:t>.</w:t>
      </w:r>
    </w:p>
    <w:p w:rsidR="00275917" w:rsidRPr="00C155D6" w:rsidRDefault="00275917">
      <w:pPr>
        <w:jc w:val="left"/>
        <w:rPr>
          <w:b/>
          <w:bCs/>
          <w:kern w:val="32"/>
          <w:lang w:val="id-ID"/>
        </w:rPr>
      </w:pPr>
      <w:bookmarkStart w:id="5" w:name="_Toc222646028"/>
      <w:r w:rsidRPr="00C155D6">
        <w:rPr>
          <w:lang w:val="id-ID"/>
        </w:rPr>
        <w:br w:type="page"/>
      </w:r>
    </w:p>
    <w:p w:rsidR="0081437B" w:rsidRPr="00C155D6" w:rsidRDefault="00FD5310">
      <w:pPr>
        <w:pStyle w:val="Heading1"/>
        <w:rPr>
          <w:sz w:val="24"/>
          <w:szCs w:val="24"/>
        </w:rPr>
      </w:pPr>
      <w:r w:rsidRPr="00C155D6">
        <w:rPr>
          <w:sz w:val="24"/>
          <w:szCs w:val="24"/>
          <w:lang w:val="id-ID"/>
        </w:rPr>
        <w:lastRenderedPageBreak/>
        <w:t>BAB III</w:t>
      </w:r>
    </w:p>
    <w:p w:rsidR="00573E74" w:rsidRPr="00C155D6" w:rsidRDefault="00573E74"/>
    <w:p w:rsidR="0081437B" w:rsidRPr="00C155D6" w:rsidRDefault="00FD5310">
      <w:pPr>
        <w:pStyle w:val="Heading1"/>
        <w:ind w:left="900" w:right="929"/>
        <w:rPr>
          <w:sz w:val="24"/>
          <w:szCs w:val="24"/>
        </w:rPr>
      </w:pPr>
      <w:r w:rsidRPr="00C155D6">
        <w:rPr>
          <w:sz w:val="24"/>
          <w:szCs w:val="24"/>
          <w:lang w:val="id-ID"/>
        </w:rPr>
        <w:t xml:space="preserve">TUJUAN DAN MANFAAT AKREDITASI PROGRAM STUDI </w:t>
      </w:r>
      <w:bookmarkEnd w:id="5"/>
      <w:r w:rsidR="00820F8A" w:rsidRPr="00C155D6">
        <w:rPr>
          <w:sz w:val="24"/>
          <w:szCs w:val="24"/>
        </w:rPr>
        <w:t xml:space="preserve">PENDIDIKAN </w:t>
      </w:r>
      <w:r w:rsidR="009B5291" w:rsidRPr="00C155D6">
        <w:rPr>
          <w:sz w:val="24"/>
          <w:szCs w:val="24"/>
        </w:rPr>
        <w:t>DOKTER GIGI SPESIALIS</w:t>
      </w:r>
      <w:r w:rsidR="00AD242F" w:rsidRPr="00C155D6">
        <w:rPr>
          <w:sz w:val="24"/>
          <w:szCs w:val="24"/>
        </w:rPr>
        <w:t xml:space="preserve"> PROSTODONSIA</w:t>
      </w:r>
    </w:p>
    <w:p w:rsidR="0081437B" w:rsidRPr="00C155D6" w:rsidRDefault="0081437B">
      <w:pPr>
        <w:rPr>
          <w:lang w:val="id-ID"/>
        </w:rPr>
      </w:pPr>
    </w:p>
    <w:p w:rsidR="0081437B" w:rsidRPr="00C155D6" w:rsidRDefault="00C72ACF">
      <w:pPr>
        <w:rPr>
          <w:lang w:val="id-ID"/>
        </w:rPr>
      </w:pPr>
      <w:r w:rsidRPr="00C155D6">
        <w:rPr>
          <w:lang w:val="id-ID"/>
        </w:rPr>
        <w:t xml:space="preserve">Akreditasi program studi </w:t>
      </w:r>
      <w:r w:rsidR="00A66E1F" w:rsidRPr="00C155D6">
        <w:t xml:space="preserve">Pendidikan Dokter Gigi Spesialis Prostodonsia </w:t>
      </w:r>
      <w:r w:rsidRPr="00C155D6">
        <w:rPr>
          <w:lang w:val="id-ID"/>
        </w:rPr>
        <w:t xml:space="preserve">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DE6695" w:rsidRPr="00C155D6">
        <w:t>Pendidikan Dokter Gigi Spesialis Prostodonsia</w:t>
      </w:r>
      <w:r w:rsidR="00AD242F" w:rsidRPr="00C155D6">
        <w:t>.</w:t>
      </w:r>
      <w:r w:rsidRPr="00C155D6">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81437B" w:rsidRPr="00C155D6" w:rsidRDefault="0081437B">
      <w:pPr>
        <w:rPr>
          <w:lang w:val="id-ID"/>
        </w:rPr>
      </w:pPr>
    </w:p>
    <w:p w:rsidR="0081437B" w:rsidRPr="00C155D6" w:rsidRDefault="00C72ACF">
      <w:pPr>
        <w:rPr>
          <w:lang w:val="id-ID"/>
        </w:rPr>
      </w:pPr>
      <w:r w:rsidRPr="00C155D6">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rsidR="0081437B" w:rsidRPr="00C155D6" w:rsidRDefault="0081437B">
      <w:pPr>
        <w:rPr>
          <w:lang w:val="id-ID"/>
        </w:rPr>
      </w:pPr>
    </w:p>
    <w:p w:rsidR="0081437B" w:rsidRPr="00C155D6" w:rsidRDefault="00C72ACF" w:rsidP="00EB1A99">
      <w:pPr>
        <w:numPr>
          <w:ilvl w:val="0"/>
          <w:numId w:val="27"/>
        </w:numPr>
        <w:tabs>
          <w:tab w:val="clear" w:pos="720"/>
          <w:tab w:val="num" w:pos="360"/>
        </w:tabs>
        <w:ind w:left="360"/>
        <w:rPr>
          <w:lang w:val="id-ID"/>
        </w:rPr>
      </w:pPr>
      <w:r w:rsidRPr="00C155D6">
        <w:rPr>
          <w:lang w:val="id-ID"/>
        </w:rPr>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81437B" w:rsidRPr="00C155D6" w:rsidRDefault="00DE6695" w:rsidP="00EB1A99">
      <w:pPr>
        <w:numPr>
          <w:ilvl w:val="0"/>
          <w:numId w:val="27"/>
        </w:numPr>
        <w:tabs>
          <w:tab w:val="clear" w:pos="720"/>
          <w:tab w:val="num" w:pos="360"/>
        </w:tabs>
        <w:ind w:left="360"/>
      </w:pPr>
      <w:r w:rsidRPr="00C155D6">
        <w:t>Mendorong program studi untuk terus-</w:t>
      </w:r>
      <w:r w:rsidR="00C72ACF" w:rsidRPr="00C155D6">
        <w:t>menerus melakukan perbaikan dan mempertahankan mutu yang tinggi</w:t>
      </w:r>
      <w:r w:rsidR="00C72ACF" w:rsidRPr="00C155D6">
        <w:rPr>
          <w:lang w:val="id-ID"/>
        </w:rPr>
        <w:t>.</w:t>
      </w:r>
    </w:p>
    <w:p w:rsidR="0081437B" w:rsidRPr="00C155D6" w:rsidRDefault="00C72ACF" w:rsidP="00EB1A99">
      <w:pPr>
        <w:numPr>
          <w:ilvl w:val="0"/>
          <w:numId w:val="27"/>
        </w:numPr>
        <w:tabs>
          <w:tab w:val="clear" w:pos="720"/>
          <w:tab w:val="num" w:pos="360"/>
        </w:tabs>
        <w:ind w:left="360"/>
      </w:pPr>
      <w:r w:rsidRPr="00C155D6">
        <w:t xml:space="preserve">Hasil akreditasi </w:t>
      </w:r>
      <w:r w:rsidRPr="00C155D6">
        <w:rPr>
          <w:lang w:val="id-ID"/>
        </w:rPr>
        <w:t>program studi</w:t>
      </w:r>
      <w:r w:rsidRPr="00C155D6">
        <w:t xml:space="preserve"> dapat dimanfaatkan sebagai dasar pertimbangan dalam transfer kredit perguruan tinggi, pemberian bantuan dan alokasi dana, serta pengakuan dari badan atau instansi yang lain.</w:t>
      </w:r>
    </w:p>
    <w:p w:rsidR="0081437B" w:rsidRPr="00C155D6" w:rsidRDefault="0081437B" w:rsidP="00EB1A99">
      <w:pPr>
        <w:tabs>
          <w:tab w:val="num" w:pos="360"/>
        </w:tabs>
        <w:ind w:left="360"/>
      </w:pPr>
    </w:p>
    <w:p w:rsidR="0081437B" w:rsidRPr="00C155D6" w:rsidRDefault="00C72ACF">
      <w:r w:rsidRPr="00C155D6">
        <w:t>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dokter gigi</w:t>
      </w:r>
      <w:r w:rsidR="00AD242F" w:rsidRPr="00C155D6">
        <w:t>,</w:t>
      </w:r>
      <w:r w:rsidRPr="00C155D6">
        <w:t xml:space="preserve"> sedangkan untuk program </w:t>
      </w:r>
      <w:r w:rsidR="00BB749A" w:rsidRPr="00C155D6">
        <w:t xml:space="preserve">studi Pendidikan Dokter Gigi SpesialisProstodonsia </w:t>
      </w:r>
      <w:r w:rsidRPr="00C155D6">
        <w:t>belum dilakukan dan belum ada instrumen akreditasinya.Sementara itu</w:t>
      </w:r>
      <w:r w:rsidR="00BB749A" w:rsidRPr="00C155D6">
        <w:t>,</w:t>
      </w:r>
      <w:r w:rsidRPr="00C155D6">
        <w:t xml:space="preserve"> dengan bertambahnya jumlah penyelenggara program studi </w:t>
      </w:r>
      <w:r w:rsidR="00DE6695" w:rsidRPr="00C155D6">
        <w:t>Pendidikan Dokter Gigi Spesialis Prostodonsia</w:t>
      </w:r>
      <w:r w:rsidRPr="00C155D6">
        <w:t xml:space="preserve"> perlu kembali diadakan penyelarasan kurikulum </w:t>
      </w:r>
      <w:r w:rsidR="00DE6695" w:rsidRPr="00C155D6">
        <w:t>Pendidikan Dokter Gigi Spesialis Prostodonsia</w:t>
      </w:r>
      <w:r w:rsidR="00AD242F" w:rsidRPr="00C155D6">
        <w:t xml:space="preserve"> d</w:t>
      </w:r>
      <w:r w:rsidR="00DE6695" w:rsidRPr="00C155D6">
        <w:t xml:space="preserve">engan Standar </w:t>
      </w:r>
      <w:r w:rsidRPr="00C155D6">
        <w:t xml:space="preserve">kompetensi </w:t>
      </w:r>
      <w:r w:rsidR="00DE6695" w:rsidRPr="00C155D6">
        <w:t xml:space="preserve">Dokter Gigi SpesialisProstodonsia </w:t>
      </w:r>
      <w:r w:rsidRPr="00C155D6">
        <w:t>Indonesia.</w:t>
      </w:r>
    </w:p>
    <w:p w:rsidR="0081437B" w:rsidRPr="00C155D6" w:rsidRDefault="0081437B">
      <w:pPr>
        <w:rPr>
          <w:lang w:val="id-ID"/>
        </w:rPr>
      </w:pPr>
    </w:p>
    <w:p w:rsidR="0081437B" w:rsidRPr="00C155D6" w:rsidRDefault="00C72ACF" w:rsidP="00573E74">
      <w:r w:rsidRPr="00C155D6">
        <w:rPr>
          <w:lang w:val="id-ID"/>
        </w:rPr>
        <w:lastRenderedPageBreak/>
        <w:t xml:space="preserve">Program </w:t>
      </w:r>
      <w:r w:rsidR="00DE6695" w:rsidRPr="00C155D6">
        <w:t>s</w:t>
      </w:r>
      <w:r w:rsidRPr="00C155D6">
        <w:rPr>
          <w:lang w:val="id-ID"/>
        </w:rPr>
        <w:t xml:space="preserve">tudi </w:t>
      </w:r>
      <w:r w:rsidR="00DE6695" w:rsidRPr="00C155D6">
        <w:t xml:space="preserve">Pendidikan </w:t>
      </w:r>
      <w:r w:rsidR="009A46C9" w:rsidRPr="00C155D6">
        <w:t xml:space="preserve">Dokter Gigi Spesialis Prostodonsia </w:t>
      </w:r>
      <w:r w:rsidR="00AD242F" w:rsidRPr="00C155D6">
        <w:t>d</w:t>
      </w:r>
      <w:r w:rsidRPr="00C155D6">
        <w:rPr>
          <w:lang w:val="sv-SE"/>
        </w:rPr>
        <w:t>alam melaksanakan tugas dan tanggung jawab</w:t>
      </w:r>
      <w:r w:rsidRPr="00C155D6">
        <w:rPr>
          <w:lang w:val="id-ID"/>
        </w:rPr>
        <w:t>nyamen</w:t>
      </w:r>
      <w:r w:rsidRPr="00C155D6">
        <w:rPr>
          <w:lang w:val="sv-SE"/>
        </w:rPr>
        <w:t>yelenggara</w:t>
      </w:r>
      <w:r w:rsidRPr="00C155D6">
        <w:rPr>
          <w:lang w:val="id-ID"/>
        </w:rPr>
        <w:t xml:space="preserve">kan </w:t>
      </w:r>
      <w:r w:rsidRPr="00C155D6">
        <w:rPr>
          <w:lang w:val="sv-SE"/>
        </w:rPr>
        <w:t xml:space="preserve">proses pendidikan </w:t>
      </w:r>
      <w:r w:rsidRPr="00C155D6">
        <w:rPr>
          <w:lang w:val="id-ID"/>
        </w:rPr>
        <w:t xml:space="preserve">melalui jenjang </w:t>
      </w:r>
      <w:r w:rsidR="00BB749A" w:rsidRPr="00C155D6">
        <w:t xml:space="preserve">pendidikan spesialis </w:t>
      </w:r>
      <w:r w:rsidRPr="00C155D6">
        <w:rPr>
          <w:lang w:val="sv-SE"/>
        </w:rPr>
        <w:t xml:space="preserve">dengan masa studi </w:t>
      </w:r>
      <w:r w:rsidR="00AD242F" w:rsidRPr="00C155D6">
        <w:rPr>
          <w:lang w:val="sv-SE"/>
        </w:rPr>
        <w:t xml:space="preserve">lima </w:t>
      </w:r>
      <w:r w:rsidRPr="00C155D6">
        <w:rPr>
          <w:lang w:val="sv-SE"/>
        </w:rPr>
        <w:t>semester</w:t>
      </w:r>
      <w:r w:rsidR="00AD242F" w:rsidRPr="00C155D6">
        <w:rPr>
          <w:lang w:val="sv-SE"/>
        </w:rPr>
        <w:t>.</w:t>
      </w:r>
    </w:p>
    <w:p w:rsidR="0081437B" w:rsidRPr="00C155D6" w:rsidRDefault="0081437B" w:rsidP="00612790">
      <w:pPr>
        <w:pStyle w:val="Heading1"/>
        <w:sectPr w:rsidR="0081437B" w:rsidRPr="00C155D6" w:rsidSect="0079566D">
          <w:headerReference w:type="default" r:id="rId15"/>
          <w:pgSz w:w="11909" w:h="16834" w:code="9"/>
          <w:pgMar w:top="1701" w:right="1134" w:bottom="1134" w:left="1701" w:header="1224" w:footer="881" w:gutter="0"/>
          <w:pgNumType w:start="1"/>
          <w:cols w:space="720"/>
          <w:docGrid w:linePitch="360"/>
        </w:sectPr>
      </w:pPr>
    </w:p>
    <w:p w:rsidR="0081437B" w:rsidRPr="00C155D6" w:rsidRDefault="00FD5310">
      <w:pPr>
        <w:pStyle w:val="Heading1"/>
        <w:rPr>
          <w:sz w:val="24"/>
          <w:szCs w:val="24"/>
          <w:lang w:val="it-IT"/>
        </w:rPr>
      </w:pPr>
      <w:bookmarkStart w:id="6" w:name="_Toc222646029"/>
      <w:r w:rsidRPr="00C155D6">
        <w:rPr>
          <w:sz w:val="24"/>
          <w:szCs w:val="24"/>
          <w:lang w:val="it-IT"/>
        </w:rPr>
        <w:lastRenderedPageBreak/>
        <w:t>BAB IV</w:t>
      </w:r>
    </w:p>
    <w:p w:rsidR="00573E74" w:rsidRPr="00C155D6" w:rsidRDefault="00573E74">
      <w:pPr>
        <w:rPr>
          <w:sz w:val="20"/>
          <w:lang w:val="it-IT"/>
        </w:rPr>
      </w:pPr>
    </w:p>
    <w:p w:rsidR="0081437B" w:rsidRPr="00C155D6" w:rsidRDefault="009B5291">
      <w:pPr>
        <w:pStyle w:val="Heading1"/>
        <w:rPr>
          <w:sz w:val="24"/>
          <w:szCs w:val="24"/>
          <w:lang w:val="id-ID"/>
        </w:rPr>
      </w:pPr>
      <w:r w:rsidRPr="00C155D6">
        <w:rPr>
          <w:sz w:val="24"/>
          <w:szCs w:val="24"/>
          <w:lang w:val="it-IT"/>
        </w:rPr>
        <w:t xml:space="preserve">ASPEK PELAKSANAAN AKREDITASI </w:t>
      </w:r>
    </w:p>
    <w:p w:rsidR="0081437B" w:rsidRPr="00C155D6" w:rsidRDefault="00FD5310">
      <w:pPr>
        <w:pStyle w:val="Heading1"/>
        <w:rPr>
          <w:sz w:val="28"/>
          <w:lang w:val="id-ID"/>
        </w:rPr>
      </w:pPr>
      <w:r w:rsidRPr="00C155D6">
        <w:rPr>
          <w:sz w:val="24"/>
          <w:szCs w:val="24"/>
          <w:lang w:val="it-IT"/>
        </w:rPr>
        <w:t>PROGRAM STUDI</w:t>
      </w:r>
      <w:bookmarkEnd w:id="6"/>
    </w:p>
    <w:p w:rsidR="0081437B" w:rsidRPr="00C155D6" w:rsidRDefault="0081437B" w:rsidP="0015797F">
      <w:pPr>
        <w:pStyle w:val="Heading1"/>
        <w:spacing w:before="120"/>
        <w:jc w:val="both"/>
        <w:rPr>
          <w:bCs w:val="0"/>
          <w:sz w:val="24"/>
          <w:lang w:val="it-IT"/>
        </w:rPr>
      </w:pPr>
    </w:p>
    <w:p w:rsidR="0081437B" w:rsidRPr="00C155D6" w:rsidRDefault="00C72ACF" w:rsidP="0015797F">
      <w:pPr>
        <w:spacing w:before="120"/>
        <w:rPr>
          <w:lang w:val="it-IT"/>
        </w:rPr>
      </w:pPr>
      <w:r w:rsidRPr="00C155D6">
        <w:rPr>
          <w:lang w:val="it-IT"/>
        </w:rPr>
        <w:t>Dalam melaksanakan keseluruhan proses akreditasi p</w:t>
      </w:r>
      <w:r w:rsidR="00DE6695" w:rsidRPr="00C155D6">
        <w:rPr>
          <w:lang w:val="it-IT"/>
        </w:rPr>
        <w:t>r</w:t>
      </w:r>
      <w:r w:rsidRPr="00C155D6">
        <w:rPr>
          <w:lang w:val="it-IT"/>
        </w:rPr>
        <w:t>ogram studi terdapat beberapa aspek</w:t>
      </w:r>
      <w:r w:rsidRPr="00C155D6">
        <w:rPr>
          <w:lang w:val="id-ID"/>
        </w:rPr>
        <w:t xml:space="preserve"> pelaksanaan akreditasi program studi</w:t>
      </w:r>
      <w:r w:rsidRPr="00C155D6">
        <w:rPr>
          <w:lang w:val="it-IT"/>
        </w:rPr>
        <w:t xml:space="preserve"> yang perlu diperhatikan oleh setiap pihak yang terkait, yaitu asesor, program studi yang diakreditasi, dan BAN-PT. Aspek tersebut yaitu: 1) </w:t>
      </w:r>
      <w:r w:rsidRPr="00C155D6">
        <w:rPr>
          <w:b/>
          <w:lang w:val="it-IT"/>
        </w:rPr>
        <w:t>standar akreditasi</w:t>
      </w:r>
      <w:r w:rsidRPr="00C155D6">
        <w:rPr>
          <w:lang w:val="it-IT"/>
        </w:rPr>
        <w:t xml:space="preserve"> program studi yang digunakan sebagai tolok ukur dalam mengevaluasi dan menilai mutu kinerja, keadaan dan perangkat kependidikan program studi; 2) </w:t>
      </w:r>
      <w:r w:rsidRPr="00C155D6">
        <w:rPr>
          <w:b/>
          <w:lang w:val="it-IT"/>
        </w:rPr>
        <w:t>prosedur akreditasi</w:t>
      </w:r>
      <w:r w:rsidRPr="00C155D6">
        <w:rPr>
          <w:lang w:val="it-IT"/>
        </w:rPr>
        <w:t>program studi yang merupakan tahap dan langkah yang harus dilakukan dalam rangka akreditasi program studi</w:t>
      </w:r>
      <w:r w:rsidRPr="00C155D6">
        <w:rPr>
          <w:lang w:val="id-ID"/>
        </w:rPr>
        <w:t xml:space="preserve">; </w:t>
      </w:r>
      <w:r w:rsidRPr="00C155D6">
        <w:rPr>
          <w:lang w:val="it-IT"/>
        </w:rPr>
        <w:t>3) i</w:t>
      </w:r>
      <w:r w:rsidRPr="00C155D6">
        <w:rPr>
          <w:b/>
          <w:lang w:val="it-IT"/>
        </w:rPr>
        <w:t>nstrumen akreditasi</w:t>
      </w:r>
      <w:r w:rsidRPr="00C155D6">
        <w:rPr>
          <w:lang w:val="it-IT"/>
        </w:rPr>
        <w:t xml:space="preserve"> program studi yang digunakan untuk menyajikan data dan informasi sebagai bahan dalam mengevaluasi dan menilai mutu program stud</w:t>
      </w:r>
      <w:r w:rsidRPr="00C155D6">
        <w:rPr>
          <w:lang w:val="id-ID"/>
        </w:rPr>
        <w:t>i</w:t>
      </w:r>
      <w:r w:rsidRPr="00C155D6">
        <w:rPr>
          <w:lang w:val="it-IT"/>
        </w:rPr>
        <w:t xml:space="preserve">, disusun berdasarkan standar akreditasi yang ditetapkan; dan 4) </w:t>
      </w:r>
      <w:r w:rsidRPr="00C155D6">
        <w:rPr>
          <w:b/>
          <w:lang w:val="it-IT"/>
        </w:rPr>
        <w:t xml:space="preserve">kode etik </w:t>
      </w:r>
      <w:r w:rsidRPr="00C155D6">
        <w:rPr>
          <w:lang w:val="it-IT"/>
        </w:rPr>
        <w:t xml:space="preserve">akreditasi program studi </w:t>
      </w:r>
      <w:r w:rsidRPr="00C155D6">
        <w:rPr>
          <w:lang w:val="id-ID"/>
        </w:rPr>
        <w:t>merupakan aturan untuk</w:t>
      </w:r>
      <w:r w:rsidRPr="00C155D6">
        <w:rPr>
          <w:lang w:val="it-IT"/>
        </w:rPr>
        <w:t xml:space="preserve"> menjamin kelancaran dan obyektivitas proses dan hasil akreditasi program studi.</w:t>
      </w:r>
    </w:p>
    <w:p w:rsidR="0081437B" w:rsidRPr="00C155D6" w:rsidRDefault="00C72ACF" w:rsidP="0015797F">
      <w:pPr>
        <w:spacing w:before="120"/>
        <w:rPr>
          <w:lang w:val="it-IT"/>
        </w:rPr>
      </w:pPr>
      <w:r w:rsidRPr="00C155D6">
        <w:rPr>
          <w:lang w:val="it-IT"/>
        </w:rPr>
        <w:t xml:space="preserve">Bab </w:t>
      </w:r>
      <w:r w:rsidRPr="00C155D6">
        <w:rPr>
          <w:lang w:val="id-ID"/>
        </w:rPr>
        <w:t>IV</w:t>
      </w:r>
      <w:r w:rsidRPr="00C155D6">
        <w:rPr>
          <w:lang w:val="it-IT"/>
        </w:rPr>
        <w:t xml:space="preserve"> menyajikan uraian singkat mengenai keempat aspek </w:t>
      </w:r>
      <w:r w:rsidRPr="00C155D6">
        <w:rPr>
          <w:lang w:val="id-ID"/>
        </w:rPr>
        <w:t>pelaksanaan akreditasi.U</w:t>
      </w:r>
      <w:r w:rsidRPr="00C155D6">
        <w:rPr>
          <w:lang w:val="it-IT"/>
        </w:rPr>
        <w:t xml:space="preserve">raian lengkap dan rinci setiap aspek disajikan dalam Buku II yang membahas standar dan prosedur akreditasi program studi </w:t>
      </w:r>
      <w:r w:rsidR="00DE6695" w:rsidRPr="00C155D6">
        <w:t>Pendidikan Dokter Gigi Spesialis Prostodonsia</w:t>
      </w:r>
      <w:r w:rsidRPr="00C155D6">
        <w:rPr>
          <w:lang w:val="it-IT"/>
        </w:rPr>
        <w:t>; Buku III tentang instrumen akreditasi program studi dan unit pengelola program studi dalam bentuk bor</w:t>
      </w:r>
      <w:r w:rsidRPr="00C155D6">
        <w:rPr>
          <w:lang w:val="id-ID"/>
        </w:rPr>
        <w:t>a</w:t>
      </w:r>
      <w:r w:rsidRPr="00C155D6">
        <w:rPr>
          <w:lang w:val="it-IT"/>
        </w:rPr>
        <w:t>ng</w:t>
      </w:r>
      <w:r w:rsidRPr="00C155D6">
        <w:rPr>
          <w:lang w:val="id-ID"/>
        </w:rPr>
        <w:t xml:space="preserve"> dan </w:t>
      </w:r>
      <w:r w:rsidRPr="00C155D6">
        <w:rPr>
          <w:lang w:val="it-IT"/>
        </w:rPr>
        <w:t xml:space="preserve">kode etik akreditasi </w:t>
      </w:r>
      <w:r w:rsidRPr="00C155D6">
        <w:rPr>
          <w:lang w:val="id-ID"/>
        </w:rPr>
        <w:t xml:space="preserve">yang </w:t>
      </w:r>
      <w:r w:rsidRPr="00C155D6">
        <w:rPr>
          <w:lang w:val="it-IT"/>
        </w:rPr>
        <w:t xml:space="preserve">dituangkan dalam </w:t>
      </w:r>
      <w:r w:rsidRPr="00C155D6">
        <w:rPr>
          <w:lang w:val="id-ID"/>
        </w:rPr>
        <w:t>B</w:t>
      </w:r>
      <w:r w:rsidRPr="00C155D6">
        <w:rPr>
          <w:lang w:val="it-IT"/>
        </w:rPr>
        <w:t>uku Kode Etik Akreditasi.</w:t>
      </w:r>
    </w:p>
    <w:p w:rsidR="0081437B" w:rsidRPr="00C155D6" w:rsidRDefault="0081437B" w:rsidP="0015797F">
      <w:pPr>
        <w:spacing w:before="120"/>
        <w:rPr>
          <w:sz w:val="20"/>
          <w:lang w:val="it-IT"/>
        </w:rPr>
      </w:pPr>
    </w:p>
    <w:p w:rsidR="0081437B" w:rsidRPr="00C155D6" w:rsidRDefault="00FD5310" w:rsidP="0015797F">
      <w:pPr>
        <w:pStyle w:val="Heading2"/>
        <w:spacing w:before="120"/>
        <w:rPr>
          <w:sz w:val="24"/>
          <w:szCs w:val="24"/>
          <w:lang w:val="id-ID"/>
        </w:rPr>
      </w:pPr>
      <w:bookmarkStart w:id="7" w:name="_Toc222646030"/>
      <w:r w:rsidRPr="00C155D6">
        <w:rPr>
          <w:sz w:val="24"/>
          <w:szCs w:val="24"/>
          <w:lang w:val="sv-SE"/>
        </w:rPr>
        <w:t>4.</w:t>
      </w:r>
      <w:r w:rsidR="00C72ACF" w:rsidRPr="00C155D6">
        <w:rPr>
          <w:sz w:val="24"/>
          <w:szCs w:val="24"/>
          <w:lang w:val="id-ID"/>
        </w:rPr>
        <w:t>1</w:t>
      </w:r>
      <w:r w:rsidR="00C72ACF" w:rsidRPr="00C155D6">
        <w:rPr>
          <w:sz w:val="24"/>
          <w:szCs w:val="24"/>
          <w:lang w:val="sv-SE"/>
        </w:rPr>
        <w:t xml:space="preserve"> Standar Akreditasi Program </w:t>
      </w:r>
      <w:r w:rsidR="00C72ACF" w:rsidRPr="00C155D6">
        <w:rPr>
          <w:sz w:val="24"/>
          <w:szCs w:val="24"/>
          <w:lang w:val="id-ID"/>
        </w:rPr>
        <w:t>S</w:t>
      </w:r>
      <w:r w:rsidR="00C72ACF" w:rsidRPr="00C155D6">
        <w:rPr>
          <w:sz w:val="24"/>
          <w:szCs w:val="24"/>
          <w:lang w:val="sv-SE"/>
        </w:rPr>
        <w:t xml:space="preserve">tudi </w:t>
      </w:r>
      <w:bookmarkEnd w:id="7"/>
    </w:p>
    <w:p w:rsidR="0081437B" w:rsidRPr="00C155D6" w:rsidRDefault="00C72ACF" w:rsidP="0015797F">
      <w:pPr>
        <w:spacing w:before="120"/>
        <w:rPr>
          <w:lang w:val="id-ID"/>
        </w:rPr>
      </w:pPr>
      <w:r w:rsidRPr="00C155D6">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81437B" w:rsidRPr="00C155D6" w:rsidRDefault="00C72ACF" w:rsidP="0015797F">
      <w:pPr>
        <w:spacing w:before="120"/>
        <w:rPr>
          <w:lang w:val="sv-SE"/>
        </w:rPr>
      </w:pPr>
      <w:r w:rsidRPr="00C155D6">
        <w:rPr>
          <w:lang w:val="sv-SE"/>
        </w:rPr>
        <w:t xml:space="preserve">Standar akreditasi program studi </w:t>
      </w:r>
      <w:r w:rsidR="00DE6695" w:rsidRPr="00C155D6">
        <w:t xml:space="preserve">Pendidikan Dokter Gigi Spesialis Prostodonsia </w:t>
      </w:r>
      <w:r w:rsidRPr="00C155D6">
        <w:rPr>
          <w:lang w:val="sv-SE"/>
        </w:rPr>
        <w:t xml:space="preserve">mencakup standar tentang komitmen program studi </w:t>
      </w:r>
      <w:r w:rsidR="00DE6695" w:rsidRPr="00C155D6">
        <w:t xml:space="preserve">Pendidikan Dokter Gigi Spesialis Prostodonsia </w:t>
      </w:r>
      <w:r w:rsidRPr="00C155D6">
        <w:rPr>
          <w:lang w:val="sv-SE"/>
        </w:rPr>
        <w:t xml:space="preserve">terhadap kapasitas institusional </w:t>
      </w:r>
      <w:r w:rsidRPr="00C155D6">
        <w:rPr>
          <w:i/>
          <w:lang w:val="sv-SE"/>
        </w:rPr>
        <w:t>(</w:t>
      </w:r>
      <w:r w:rsidRPr="00C155D6">
        <w:rPr>
          <w:i/>
          <w:iCs/>
          <w:lang w:val="sv-SE"/>
        </w:rPr>
        <w:t>institutional capacity</w:t>
      </w:r>
      <w:r w:rsidRPr="00C155D6">
        <w:rPr>
          <w:i/>
          <w:lang w:val="sv-SE"/>
        </w:rPr>
        <w:t xml:space="preserve">) </w:t>
      </w:r>
      <w:r w:rsidRPr="00C155D6">
        <w:rPr>
          <w:lang w:val="sv-SE"/>
        </w:rPr>
        <w:t>dan komitmen terhadap efektivitas program pendidikan</w:t>
      </w:r>
      <w:r w:rsidRPr="00C155D6">
        <w:rPr>
          <w:i/>
          <w:lang w:val="sv-SE"/>
        </w:rPr>
        <w:t>(</w:t>
      </w:r>
      <w:r w:rsidRPr="00C155D6">
        <w:rPr>
          <w:i/>
          <w:iCs/>
          <w:lang w:val="sv-SE"/>
        </w:rPr>
        <w:t>educational effectiveness</w:t>
      </w:r>
      <w:r w:rsidRPr="00C155D6">
        <w:rPr>
          <w:i/>
          <w:lang w:val="sv-SE"/>
        </w:rPr>
        <w:t>),</w:t>
      </w:r>
      <w:r w:rsidRPr="00C155D6">
        <w:rPr>
          <w:lang w:val="sv-SE"/>
        </w:rPr>
        <w:t xml:space="preserve"> yang dikemas dalam tujuh standar akreditasi, yaitu: </w:t>
      </w:r>
    </w:p>
    <w:p w:rsidR="0081437B" w:rsidRPr="00C155D6" w:rsidRDefault="00FD5310" w:rsidP="0015797F">
      <w:pPr>
        <w:pStyle w:val="BodyTextIndent"/>
        <w:tabs>
          <w:tab w:val="left" w:pos="1985"/>
        </w:tabs>
        <w:spacing w:before="120"/>
        <w:ind w:left="1440" w:hanging="1440"/>
        <w:rPr>
          <w:b w:val="0"/>
          <w:sz w:val="24"/>
          <w:szCs w:val="24"/>
          <w:lang w:val="id-ID"/>
        </w:rPr>
      </w:pPr>
      <w:r w:rsidRPr="00C155D6">
        <w:rPr>
          <w:b w:val="0"/>
          <w:sz w:val="24"/>
          <w:szCs w:val="24"/>
          <w:lang w:val="id-ID"/>
        </w:rPr>
        <w:t xml:space="preserve">Standar 1.    </w:t>
      </w:r>
      <w:r w:rsidR="00C72ACF" w:rsidRPr="00C155D6">
        <w:rPr>
          <w:b w:val="0"/>
          <w:sz w:val="24"/>
          <w:szCs w:val="24"/>
          <w:lang w:val="id-ID"/>
        </w:rPr>
        <w:t>Visi</w:t>
      </w:r>
      <w:r w:rsidR="00C72ACF" w:rsidRPr="00C155D6">
        <w:rPr>
          <w:b w:val="0"/>
          <w:sz w:val="24"/>
          <w:szCs w:val="24"/>
          <w:lang w:val="it-IT"/>
        </w:rPr>
        <w:t>, misi, tujuan dan sasaran, serta strategipencapaian</w:t>
      </w:r>
      <w:r w:rsidR="00DE6695" w:rsidRPr="00C155D6">
        <w:rPr>
          <w:b w:val="0"/>
          <w:sz w:val="24"/>
          <w:szCs w:val="24"/>
          <w:lang w:val="it-IT"/>
        </w:rPr>
        <w:t>.</w:t>
      </w:r>
    </w:p>
    <w:p w:rsidR="0081437B" w:rsidRPr="00C155D6" w:rsidRDefault="00FD5310" w:rsidP="0015797F">
      <w:pPr>
        <w:pStyle w:val="BodyTextIndent"/>
        <w:tabs>
          <w:tab w:val="left" w:pos="1985"/>
        </w:tabs>
        <w:ind w:left="1440" w:hanging="1440"/>
        <w:jc w:val="left"/>
        <w:rPr>
          <w:b w:val="0"/>
          <w:sz w:val="24"/>
          <w:szCs w:val="24"/>
          <w:lang w:val="en-US"/>
        </w:rPr>
      </w:pPr>
      <w:r w:rsidRPr="00C155D6">
        <w:rPr>
          <w:b w:val="0"/>
          <w:sz w:val="24"/>
          <w:szCs w:val="24"/>
          <w:lang w:val="id-ID"/>
        </w:rPr>
        <w:t>Standar 2.     Tata pamong, kepemimpinan, sistem pengelolaan, dan penjaminan mutu</w:t>
      </w:r>
      <w:r w:rsidR="00DE6695" w:rsidRPr="00C155D6">
        <w:rPr>
          <w:b w:val="0"/>
          <w:sz w:val="24"/>
          <w:szCs w:val="24"/>
          <w:lang w:val="en-US"/>
        </w:rPr>
        <w:t>.</w:t>
      </w:r>
    </w:p>
    <w:p w:rsidR="0081437B" w:rsidRPr="00C155D6" w:rsidRDefault="00FD5310" w:rsidP="0015797F">
      <w:pPr>
        <w:pStyle w:val="BodyTextIndent"/>
        <w:tabs>
          <w:tab w:val="left" w:pos="1985"/>
        </w:tabs>
        <w:ind w:left="1440" w:hanging="1440"/>
        <w:rPr>
          <w:b w:val="0"/>
          <w:sz w:val="24"/>
          <w:szCs w:val="24"/>
          <w:lang w:val="id-ID"/>
        </w:rPr>
      </w:pPr>
      <w:r w:rsidRPr="00C155D6">
        <w:rPr>
          <w:b w:val="0"/>
          <w:sz w:val="24"/>
          <w:szCs w:val="24"/>
          <w:lang w:val="id-ID"/>
        </w:rPr>
        <w:t xml:space="preserve">Standar 3.    </w:t>
      </w:r>
      <w:r w:rsidR="00C72ACF" w:rsidRPr="00C155D6">
        <w:rPr>
          <w:b w:val="0"/>
          <w:sz w:val="24"/>
          <w:szCs w:val="24"/>
          <w:lang w:val="sv-SE"/>
        </w:rPr>
        <w:t>M</w:t>
      </w:r>
      <w:r w:rsidR="00C72ACF" w:rsidRPr="00C155D6">
        <w:rPr>
          <w:b w:val="0"/>
          <w:sz w:val="24"/>
          <w:szCs w:val="24"/>
          <w:lang w:val="id-ID"/>
        </w:rPr>
        <w:t xml:space="preserve">ahasiswa dan </w:t>
      </w:r>
      <w:r w:rsidR="00C72ACF" w:rsidRPr="00C155D6">
        <w:rPr>
          <w:b w:val="0"/>
          <w:sz w:val="24"/>
          <w:szCs w:val="24"/>
          <w:lang w:val="sv-SE"/>
        </w:rPr>
        <w:t>l</w:t>
      </w:r>
      <w:r w:rsidR="00C72ACF" w:rsidRPr="00C155D6">
        <w:rPr>
          <w:b w:val="0"/>
          <w:sz w:val="24"/>
          <w:szCs w:val="24"/>
          <w:lang w:val="id-ID"/>
        </w:rPr>
        <w:t>ulusan</w:t>
      </w:r>
      <w:r w:rsidR="00DE6695" w:rsidRPr="00C155D6">
        <w:rPr>
          <w:b w:val="0"/>
          <w:sz w:val="24"/>
          <w:szCs w:val="24"/>
          <w:lang w:val="en-US"/>
        </w:rPr>
        <w:t>.</w:t>
      </w:r>
    </w:p>
    <w:p w:rsidR="0081437B" w:rsidRPr="00C155D6" w:rsidRDefault="00FD5310" w:rsidP="0015797F">
      <w:pPr>
        <w:pStyle w:val="BodyTextIndent"/>
        <w:tabs>
          <w:tab w:val="left" w:pos="1985"/>
        </w:tabs>
        <w:ind w:left="1440" w:hanging="1440"/>
        <w:rPr>
          <w:b w:val="0"/>
          <w:sz w:val="24"/>
          <w:szCs w:val="24"/>
          <w:lang w:val="id-ID"/>
        </w:rPr>
      </w:pPr>
      <w:r w:rsidRPr="00C155D6">
        <w:rPr>
          <w:b w:val="0"/>
          <w:sz w:val="24"/>
          <w:szCs w:val="24"/>
          <w:lang w:val="id-ID"/>
        </w:rPr>
        <w:t xml:space="preserve">Standar 4.    </w:t>
      </w:r>
      <w:r w:rsidR="00C72ACF" w:rsidRPr="00C155D6">
        <w:rPr>
          <w:b w:val="0"/>
          <w:sz w:val="24"/>
          <w:szCs w:val="24"/>
          <w:lang w:val="id-ID"/>
        </w:rPr>
        <w:t>Sumber daya manusia</w:t>
      </w:r>
      <w:r w:rsidR="00DE6695" w:rsidRPr="00C155D6">
        <w:rPr>
          <w:b w:val="0"/>
          <w:sz w:val="24"/>
          <w:szCs w:val="24"/>
          <w:lang w:val="en-US"/>
        </w:rPr>
        <w:t>.</w:t>
      </w:r>
    </w:p>
    <w:p w:rsidR="0081437B" w:rsidRPr="00C155D6" w:rsidRDefault="00FD5310" w:rsidP="0015797F">
      <w:pPr>
        <w:pStyle w:val="BodyTextIndent"/>
        <w:tabs>
          <w:tab w:val="left" w:pos="1985"/>
        </w:tabs>
        <w:ind w:left="1440" w:hanging="1440"/>
        <w:jc w:val="left"/>
        <w:rPr>
          <w:b w:val="0"/>
          <w:sz w:val="24"/>
          <w:szCs w:val="24"/>
          <w:lang w:val="en-US"/>
        </w:rPr>
      </w:pPr>
      <w:r w:rsidRPr="00C155D6">
        <w:rPr>
          <w:b w:val="0"/>
          <w:sz w:val="24"/>
          <w:szCs w:val="24"/>
          <w:lang w:val="id-ID"/>
        </w:rPr>
        <w:t>Standar 5.     Kurikulum, pembelajaran, d</w:t>
      </w:r>
      <w:r w:rsidR="00C72ACF" w:rsidRPr="00C155D6">
        <w:rPr>
          <w:b w:val="0"/>
          <w:sz w:val="24"/>
          <w:szCs w:val="24"/>
          <w:lang w:val="id-ID"/>
        </w:rPr>
        <w:t>an suasana akademik</w:t>
      </w:r>
      <w:r w:rsidR="00DE6695" w:rsidRPr="00C155D6">
        <w:rPr>
          <w:b w:val="0"/>
          <w:sz w:val="24"/>
          <w:szCs w:val="24"/>
          <w:lang w:val="en-US"/>
        </w:rPr>
        <w:t>.</w:t>
      </w:r>
    </w:p>
    <w:p w:rsidR="0047262F" w:rsidRPr="00C155D6" w:rsidRDefault="00FD5310" w:rsidP="0015797F">
      <w:pPr>
        <w:pStyle w:val="BodyTextIndent"/>
        <w:tabs>
          <w:tab w:val="left" w:pos="1985"/>
        </w:tabs>
        <w:ind w:left="1440" w:hanging="1440"/>
        <w:jc w:val="left"/>
        <w:rPr>
          <w:b w:val="0"/>
          <w:sz w:val="24"/>
          <w:szCs w:val="24"/>
          <w:lang w:val="sv-SE"/>
        </w:rPr>
      </w:pPr>
      <w:r w:rsidRPr="00C155D6">
        <w:rPr>
          <w:b w:val="0"/>
          <w:sz w:val="24"/>
          <w:szCs w:val="24"/>
          <w:lang w:val="id-ID"/>
        </w:rPr>
        <w:t xml:space="preserve">Standar 6.     </w:t>
      </w:r>
      <w:r w:rsidR="00C72ACF" w:rsidRPr="00C155D6">
        <w:rPr>
          <w:b w:val="0"/>
          <w:sz w:val="24"/>
          <w:szCs w:val="24"/>
          <w:lang w:val="sv-SE"/>
        </w:rPr>
        <w:t>Pembiayaan, sarana dan prasarana, serta sistem informasi</w:t>
      </w:r>
      <w:r w:rsidR="00DE6695" w:rsidRPr="00C155D6">
        <w:rPr>
          <w:b w:val="0"/>
          <w:sz w:val="24"/>
          <w:szCs w:val="24"/>
          <w:lang w:val="sv-SE"/>
        </w:rPr>
        <w:t>.</w:t>
      </w:r>
    </w:p>
    <w:p w:rsidR="0081437B" w:rsidRPr="00C155D6" w:rsidRDefault="00C72ACF" w:rsidP="0015797F">
      <w:pPr>
        <w:pStyle w:val="BodyTextIndent"/>
        <w:tabs>
          <w:tab w:val="left" w:pos="1985"/>
        </w:tabs>
        <w:ind w:left="1440" w:hanging="1440"/>
        <w:jc w:val="left"/>
        <w:rPr>
          <w:b w:val="0"/>
          <w:sz w:val="24"/>
          <w:szCs w:val="24"/>
          <w:lang w:val="id-ID"/>
        </w:rPr>
      </w:pPr>
      <w:r w:rsidRPr="00C155D6">
        <w:rPr>
          <w:b w:val="0"/>
          <w:sz w:val="24"/>
          <w:szCs w:val="24"/>
          <w:lang w:val="id-ID"/>
        </w:rPr>
        <w:t>Standar 7.</w:t>
      </w:r>
      <w:r w:rsidRPr="00C155D6">
        <w:rPr>
          <w:b w:val="0"/>
          <w:sz w:val="24"/>
          <w:szCs w:val="24"/>
          <w:lang w:val="sv-SE"/>
        </w:rPr>
        <w:t>Penelitian</w:t>
      </w:r>
      <w:r w:rsidRPr="00C155D6">
        <w:rPr>
          <w:b w:val="0"/>
          <w:sz w:val="24"/>
          <w:szCs w:val="24"/>
          <w:lang w:val="id-ID"/>
        </w:rPr>
        <w:t xml:space="preserve">, </w:t>
      </w:r>
      <w:r w:rsidRPr="00C155D6">
        <w:rPr>
          <w:b w:val="0"/>
          <w:sz w:val="24"/>
          <w:szCs w:val="24"/>
          <w:lang w:val="sv-SE"/>
        </w:rPr>
        <w:t xml:space="preserve">pelayanan/pengabdian kepada masyarakat, </w:t>
      </w:r>
      <w:r w:rsidRPr="00C155D6">
        <w:rPr>
          <w:b w:val="0"/>
          <w:bCs w:val="0"/>
          <w:sz w:val="24"/>
          <w:szCs w:val="24"/>
          <w:lang w:val="sv-SE"/>
        </w:rPr>
        <w:t>dan kerjasama</w:t>
      </w:r>
      <w:r w:rsidR="00DE6695" w:rsidRPr="00C155D6">
        <w:rPr>
          <w:b w:val="0"/>
          <w:bCs w:val="0"/>
          <w:sz w:val="24"/>
          <w:szCs w:val="24"/>
          <w:lang w:val="sv-SE"/>
        </w:rPr>
        <w:t>.</w:t>
      </w:r>
    </w:p>
    <w:p w:rsidR="0081437B" w:rsidRPr="00C155D6" w:rsidRDefault="00C72ACF" w:rsidP="0015797F">
      <w:pPr>
        <w:spacing w:before="120"/>
      </w:pPr>
      <w:r w:rsidRPr="00C155D6">
        <w:rPr>
          <w:lang w:val="id-ID"/>
        </w:rPr>
        <w:lastRenderedPageBreak/>
        <w:t xml:space="preserve">Standar tersebut di atas diintegrasikan dengan standar </w:t>
      </w:r>
      <w:r w:rsidR="00DE6695" w:rsidRPr="00C155D6">
        <w:rPr>
          <w:lang w:val="id-ID"/>
        </w:rPr>
        <w:t>Pe</w:t>
      </w:r>
      <w:r w:rsidRPr="00C155D6">
        <w:rPr>
          <w:lang w:val="id-ID"/>
        </w:rPr>
        <w:t>ndidikan Dokter Gigi Spesialis</w:t>
      </w:r>
      <w:r w:rsidR="00573E74" w:rsidRPr="00C155D6">
        <w:t xml:space="preserve"> Prostodonsia</w:t>
      </w:r>
      <w:r w:rsidRPr="00C155D6">
        <w:rPr>
          <w:lang w:val="id-ID"/>
        </w:rPr>
        <w:t xml:space="preserve"> Indonesia yang terdiri dari </w:t>
      </w:r>
      <w:r w:rsidR="00573E74" w:rsidRPr="00C155D6">
        <w:t>8</w:t>
      </w:r>
      <w:r w:rsidRPr="00C155D6">
        <w:rPr>
          <w:lang w:val="id-ID"/>
        </w:rPr>
        <w:t xml:space="preserve"> standar kompetensi Dokter Gigi Spesialis Indonesia</w:t>
      </w:r>
      <w:r w:rsidR="00573E74" w:rsidRPr="00C155D6">
        <w:t>.</w:t>
      </w:r>
    </w:p>
    <w:p w:rsidR="0081437B" w:rsidRPr="00C155D6" w:rsidRDefault="00C72ACF" w:rsidP="0015797F">
      <w:pPr>
        <w:spacing w:before="120"/>
        <w:rPr>
          <w:noProof/>
          <w:lang w:val="id-ID"/>
        </w:rPr>
      </w:pPr>
      <w:r w:rsidRPr="00C155D6">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C155D6">
        <w:rPr>
          <w:noProof/>
          <w:lang w:val="id-ID"/>
        </w:rPr>
        <w:t>.</w:t>
      </w:r>
    </w:p>
    <w:p w:rsidR="0081437B" w:rsidRPr="00C155D6" w:rsidRDefault="00C72ACF" w:rsidP="0015797F">
      <w:pPr>
        <w:spacing w:before="120"/>
        <w:rPr>
          <w:lang w:val="sv-SE"/>
        </w:rPr>
      </w:pPr>
      <w:r w:rsidRPr="00C155D6">
        <w:rPr>
          <w:lang w:val="sv-SE"/>
        </w:rPr>
        <w:t>Deskripsi setiap standar akreditasi itu adalah sebagai berikut.</w:t>
      </w:r>
    </w:p>
    <w:p w:rsidR="0081437B" w:rsidRPr="00C155D6" w:rsidRDefault="0081437B" w:rsidP="0015797F">
      <w:pPr>
        <w:spacing w:before="120"/>
        <w:rPr>
          <w:lang w:val="sv-SE"/>
        </w:rPr>
      </w:pPr>
    </w:p>
    <w:p w:rsidR="0081437B" w:rsidRPr="00C155D6" w:rsidRDefault="00C72ACF" w:rsidP="0015797F">
      <w:pPr>
        <w:pStyle w:val="Heading3"/>
        <w:spacing w:before="120"/>
        <w:rPr>
          <w:lang w:val="it-IT"/>
        </w:rPr>
      </w:pPr>
      <w:bookmarkStart w:id="8" w:name="_Toc206386952"/>
      <w:bookmarkStart w:id="9" w:name="_Toc222646031"/>
      <w:r w:rsidRPr="00C155D6">
        <w:rPr>
          <w:lang w:val="it-IT"/>
        </w:rPr>
        <w:t>Standar 1</w:t>
      </w:r>
      <w:r w:rsidRPr="00C155D6">
        <w:rPr>
          <w:lang w:val="id-ID"/>
        </w:rPr>
        <w:t>.</w:t>
      </w:r>
      <w:r w:rsidRPr="00C155D6">
        <w:rPr>
          <w:lang w:val="it-IT"/>
        </w:rPr>
        <w:t xml:space="preserve"> Visi, misi, tujuan dan sasaran, serta strategi pencapaian</w:t>
      </w:r>
    </w:p>
    <w:p w:rsidR="0081437B" w:rsidRPr="00C155D6" w:rsidRDefault="00C72ACF" w:rsidP="0015797F">
      <w:pPr>
        <w:spacing w:before="120"/>
        <w:rPr>
          <w:lang w:val="id-ID"/>
        </w:rPr>
      </w:pPr>
      <w:r w:rsidRPr="00C155D6">
        <w:rPr>
          <w:lang w:val="id-ID"/>
        </w:rPr>
        <w:t xml:space="preserve">Standar ini adalah acuan keunggulan mutu penyelenggaraan dan strategi </w:t>
      </w:r>
      <w:r w:rsidRPr="00C155D6">
        <w:rPr>
          <w:lang w:val="it-IT"/>
        </w:rPr>
        <w:t xml:space="preserve">program studi </w:t>
      </w:r>
      <w:r w:rsidRPr="00C155D6">
        <w:rPr>
          <w:lang w:val="id-ID"/>
        </w:rPr>
        <w:t xml:space="preserve">untuk meraih </w:t>
      </w:r>
      <w:r w:rsidRPr="00C155D6">
        <w:rPr>
          <w:lang w:val="it-IT"/>
        </w:rPr>
        <w:t xml:space="preserve">cita-cita di </w:t>
      </w:r>
      <w:r w:rsidRPr="00C155D6">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C155D6" w:rsidRDefault="00C72ACF" w:rsidP="0015797F">
      <w:pPr>
        <w:spacing w:before="120"/>
        <w:rPr>
          <w:lang w:val="id-ID"/>
        </w:rPr>
      </w:pPr>
      <w:r w:rsidRPr="00C155D6">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C155D6">
        <w:rPr>
          <w:i/>
          <w:lang w:val="id-ID"/>
        </w:rPr>
        <w:t>platitude</w:t>
      </w:r>
      <w:r w:rsidRPr="00C155D6">
        <w:rPr>
          <w:lang w:val="id-ID"/>
        </w:rPr>
        <w:t xml:space="preserve">). </w:t>
      </w:r>
    </w:p>
    <w:p w:rsidR="0081437B" w:rsidRPr="00C155D6" w:rsidRDefault="00C72ACF" w:rsidP="0015797F">
      <w:pPr>
        <w:spacing w:before="120"/>
      </w:pPr>
      <w:r w:rsidRPr="00C155D6">
        <w:rPr>
          <w:lang w:val="id-ID"/>
        </w:rPr>
        <w:t>Keberhasilan pelaksanaan misi menjadi cerminan pe</w:t>
      </w:r>
      <w:r w:rsidRPr="00C155D6">
        <w:rPr>
          <w:lang w:val="fi-FI"/>
        </w:rPr>
        <w:t>r</w:t>
      </w:r>
      <w:r w:rsidRPr="00C155D6">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81437B" w:rsidRPr="00C155D6" w:rsidRDefault="0081437B" w:rsidP="0015797F">
      <w:pPr>
        <w:spacing w:before="120"/>
        <w:rPr>
          <w:lang w:val="id-ID"/>
        </w:rPr>
      </w:pPr>
    </w:p>
    <w:p w:rsidR="0081437B" w:rsidRPr="00C155D6" w:rsidRDefault="00C72ACF" w:rsidP="0015797F">
      <w:pPr>
        <w:pStyle w:val="Heading3"/>
        <w:spacing w:before="120"/>
        <w:ind w:left="1260" w:hanging="1260"/>
        <w:jc w:val="left"/>
        <w:rPr>
          <w:lang w:val="id-ID"/>
        </w:rPr>
      </w:pPr>
      <w:r w:rsidRPr="00C155D6">
        <w:rPr>
          <w:lang w:val="id-ID"/>
        </w:rPr>
        <w:t>Standar 2. Tata pamong, kepemimpinan, sistem pengelolaan, dan penjaminan mutu</w:t>
      </w:r>
    </w:p>
    <w:p w:rsidR="0081437B" w:rsidRPr="00C155D6" w:rsidRDefault="00C72ACF" w:rsidP="0015797F">
      <w:pPr>
        <w:spacing w:before="120"/>
        <w:rPr>
          <w:noProof/>
          <w:lang w:val="id-ID"/>
        </w:rPr>
      </w:pPr>
      <w:r w:rsidRPr="00C155D6">
        <w:rPr>
          <w:bCs/>
          <w:lang w:val="id-ID"/>
        </w:rPr>
        <w:t xml:space="preserve">Standar ini adalah acuan keunggulan mutu tata pamong </w:t>
      </w:r>
      <w:r w:rsidRPr="00C155D6">
        <w:rPr>
          <w:bCs/>
          <w:i/>
          <w:lang w:val="id-ID"/>
        </w:rPr>
        <w:t>(governance)</w:t>
      </w:r>
      <w:r w:rsidRPr="00C155D6">
        <w:rPr>
          <w:bCs/>
          <w:lang w:val="id-ID"/>
        </w:rPr>
        <w:t xml:space="preserve">, kepemimpinan, sistem pengelolaan, dan sistem penjaminan mutu program studi sebagai satu kesatuan yang terintegrasi yang menjadi kunci penting bagi keberhasilan dalam </w:t>
      </w:r>
      <w:r w:rsidRPr="00C155D6">
        <w:rPr>
          <w:noProof/>
          <w:lang w:val="id-ID"/>
        </w:rPr>
        <w:t>mewujudkan visi, melaksanakan misi, dan mencapai tujuan yang dicita-citakan.</w:t>
      </w:r>
    </w:p>
    <w:p w:rsidR="0081437B" w:rsidRPr="00C155D6" w:rsidRDefault="00C72ACF" w:rsidP="0015797F">
      <w:pPr>
        <w:spacing w:before="120"/>
        <w:rPr>
          <w:noProof/>
          <w:lang w:val="id-ID"/>
        </w:rPr>
      </w:pPr>
      <w:r w:rsidRPr="00C155D6">
        <w:rPr>
          <w:noProof/>
          <w:lang w:val="id-ID"/>
        </w:rPr>
        <w:lastRenderedPageBreak/>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81437B" w:rsidRPr="00C155D6" w:rsidRDefault="00C72ACF" w:rsidP="0015797F">
      <w:pPr>
        <w:autoSpaceDE w:val="0"/>
        <w:autoSpaceDN w:val="0"/>
        <w:adjustRightInd w:val="0"/>
        <w:spacing w:before="120"/>
        <w:rPr>
          <w:lang w:val="id-ID"/>
        </w:rPr>
      </w:pPr>
      <w:r w:rsidRPr="00C155D6">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w:t>
      </w:r>
      <w:r w:rsidR="00247340" w:rsidRPr="00C155D6">
        <w:rPr>
          <w:lang w:val="id-ID"/>
        </w:rPr>
        <w:t xml:space="preserve">ningkatkan kinerja organisasi. </w:t>
      </w:r>
      <w:r w:rsidRPr="00C155D6">
        <w:rPr>
          <w:lang w:val="id-ID"/>
        </w:rPr>
        <w:t>Termasuk di dalamnya langkah-langkah yang harus diambil untuk meminimalkan akibat dari kelemahan mutu produk dan untuk meningkatkan mutu secara berkelanjutan.</w:t>
      </w:r>
    </w:p>
    <w:p w:rsidR="0081437B" w:rsidRPr="00C155D6" w:rsidRDefault="00C72ACF" w:rsidP="0015797F">
      <w:pPr>
        <w:autoSpaceDE w:val="0"/>
        <w:autoSpaceDN w:val="0"/>
        <w:adjustRightInd w:val="0"/>
        <w:spacing w:before="120"/>
        <w:rPr>
          <w:lang w:val="id-ID"/>
        </w:rPr>
      </w:pPr>
      <w:r w:rsidRPr="00C155D6">
        <w:rPr>
          <w:lang w:val="id-ID"/>
        </w:rPr>
        <w:t xml:space="preserve">Penjaminan mutu adalah </w:t>
      </w:r>
      <w:r w:rsidR="00EB1A99" w:rsidRPr="00C155D6">
        <w:rPr>
          <w:lang w:val="id-ID"/>
        </w:rPr>
        <w:t xml:space="preserve">proses penetapan dan pemenuhan </w:t>
      </w:r>
      <w:r w:rsidRPr="00C155D6">
        <w:rPr>
          <w:lang w:val="id-ID"/>
        </w:rPr>
        <w:t xml:space="preserve">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C155D6">
        <w:rPr>
          <w:bCs/>
          <w:lang w:val="id-ID"/>
        </w:rPr>
        <w:t xml:space="preserve">Sistem penjaminan mutu harus mencerminkan pelaksanaan </w:t>
      </w:r>
      <w:r w:rsidRPr="00C155D6">
        <w:rPr>
          <w:bCs/>
          <w:i/>
          <w:lang w:val="id-ID"/>
        </w:rPr>
        <w:t>continuous quality improvement</w:t>
      </w:r>
      <w:r w:rsidRPr="00C155D6">
        <w:rPr>
          <w:bCs/>
          <w:lang w:val="id-ID"/>
        </w:rPr>
        <w:t xml:space="preserve"> pada semua rangkaian sistem manajemen mutu (</w:t>
      </w:r>
      <w:r w:rsidRPr="00C155D6">
        <w:rPr>
          <w:bCs/>
          <w:i/>
          <w:iCs/>
          <w:lang w:val="id-ID"/>
        </w:rPr>
        <w:t>quality management system)</w:t>
      </w:r>
      <w:r w:rsidRPr="00C155D6">
        <w:rPr>
          <w:bCs/>
          <w:lang w:val="id-ID"/>
        </w:rPr>
        <w:t xml:space="preserve"> dalam rangka memenuhi kepuasan pelanggan (</w:t>
      </w:r>
      <w:r w:rsidRPr="00C155D6">
        <w:rPr>
          <w:bCs/>
          <w:i/>
          <w:lang w:val="id-ID"/>
        </w:rPr>
        <w:t>customer satisfaction</w:t>
      </w:r>
      <w:r w:rsidRPr="00C155D6">
        <w:rPr>
          <w:bCs/>
          <w:lang w:val="id-ID"/>
        </w:rPr>
        <w:t xml:space="preserve">). </w:t>
      </w:r>
    </w:p>
    <w:p w:rsidR="0081437B" w:rsidRPr="00C155D6" w:rsidRDefault="0081437B" w:rsidP="0015797F">
      <w:pPr>
        <w:spacing w:before="120"/>
        <w:ind w:left="540"/>
        <w:rPr>
          <w:lang w:val="id-ID"/>
        </w:rPr>
      </w:pPr>
    </w:p>
    <w:p w:rsidR="0081437B" w:rsidRPr="00C155D6" w:rsidRDefault="00C72ACF" w:rsidP="0015797F">
      <w:pPr>
        <w:pStyle w:val="Heading3"/>
        <w:spacing w:before="120"/>
        <w:rPr>
          <w:lang w:val="id-ID"/>
        </w:rPr>
      </w:pPr>
      <w:r w:rsidRPr="00C155D6">
        <w:rPr>
          <w:lang w:val="id-ID"/>
        </w:rPr>
        <w:t>Standar 3. Mahasiswa dan lulusan</w:t>
      </w:r>
    </w:p>
    <w:p w:rsidR="0081437B" w:rsidRPr="00C155D6" w:rsidRDefault="00C72ACF" w:rsidP="0015797F">
      <w:pPr>
        <w:widowControl w:val="0"/>
        <w:autoSpaceDE w:val="0"/>
        <w:autoSpaceDN w:val="0"/>
        <w:adjustRightInd w:val="0"/>
        <w:spacing w:before="120"/>
        <w:rPr>
          <w:lang w:val="id-ID"/>
        </w:rPr>
      </w:pPr>
      <w:r w:rsidRPr="00C155D6">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C155D6">
        <w:rPr>
          <w:i/>
          <w:lang w:val="id-ID"/>
        </w:rPr>
        <w:t>stakeholders</w:t>
      </w:r>
      <w:r w:rsidRPr="00C155D6">
        <w:rPr>
          <w:lang w:val="id-ID"/>
        </w:rPr>
        <w:t xml:space="preserve">).  </w:t>
      </w:r>
    </w:p>
    <w:p w:rsidR="0081437B" w:rsidRPr="00C155D6" w:rsidRDefault="00C72ACF" w:rsidP="0015797F">
      <w:pPr>
        <w:widowControl w:val="0"/>
        <w:autoSpaceDE w:val="0"/>
        <w:autoSpaceDN w:val="0"/>
        <w:adjustRightInd w:val="0"/>
        <w:spacing w:before="120"/>
        <w:rPr>
          <w:noProof/>
          <w:lang w:val="id-ID"/>
        </w:rPr>
      </w:pPr>
      <w:r w:rsidRPr="00C155D6">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C155D6">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C155D6">
        <w:rPr>
          <w:i/>
          <w:noProof/>
          <w:lang w:val="id-ID"/>
        </w:rPr>
        <w:t>outcome</w:t>
      </w:r>
      <w:r w:rsidRPr="00C155D6">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C155D6" w:rsidRDefault="00C72ACF" w:rsidP="0015797F">
      <w:pPr>
        <w:widowControl w:val="0"/>
        <w:autoSpaceDE w:val="0"/>
        <w:autoSpaceDN w:val="0"/>
        <w:adjustRightInd w:val="0"/>
        <w:spacing w:before="120"/>
        <w:rPr>
          <w:noProof/>
          <w:lang w:val="id-ID"/>
        </w:rPr>
      </w:pPr>
      <w:r w:rsidRPr="00C155D6">
        <w:rPr>
          <w:noProof/>
          <w:lang w:val="id-ID"/>
        </w:rPr>
        <w:t xml:space="preserve">Mahasiswa adalah kelompok pemangku kepentingan internal yang harus mendapatkan manfaat, dan sekaligus sebagai pelaku proses pembentukan nilai tambah dalam penyelenggaraan kegiatan/program akademik dan profesi yang bermutu tinggi. Mahasiswa merupakan pembelajar yang membutuhkan </w:t>
      </w:r>
      <w:r w:rsidRPr="00C155D6">
        <w:rPr>
          <w:noProof/>
          <w:lang w:val="id-ID"/>
        </w:rPr>
        <w:lastRenderedPageBreak/>
        <w:t>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C155D6" w:rsidRDefault="00C72ACF" w:rsidP="0015797F">
      <w:pPr>
        <w:spacing w:before="120"/>
        <w:rPr>
          <w:lang w:val="id-ID"/>
        </w:rPr>
      </w:pPr>
      <w:r w:rsidRPr="00C155D6">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C155D6">
        <w:rPr>
          <w:bCs/>
          <w:i/>
          <w:iCs/>
          <w:lang w:val="id-ID"/>
        </w:rPr>
        <w:t>hard skills</w:t>
      </w:r>
      <w:r w:rsidRPr="00C155D6">
        <w:rPr>
          <w:bCs/>
          <w:iCs/>
          <w:lang w:val="id-ID"/>
        </w:rPr>
        <w:t xml:space="preserve"> dan </w:t>
      </w:r>
      <w:r w:rsidRPr="00C155D6">
        <w:rPr>
          <w:bCs/>
          <w:i/>
          <w:iCs/>
          <w:lang w:val="id-ID"/>
        </w:rPr>
        <w:t>soft skills</w:t>
      </w:r>
      <w:r w:rsidRPr="00C155D6">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C155D6">
        <w:rPr>
          <w:bCs/>
          <w:i/>
          <w:iCs/>
          <w:lang w:val="id-ID"/>
        </w:rPr>
        <w:t>human capital</w:t>
      </w:r>
      <w:r w:rsidRPr="00C155D6">
        <w:rPr>
          <w:bCs/>
          <w:iCs/>
          <w:lang w:val="id-ID"/>
        </w:rPr>
        <w:t xml:space="preserve"> bagi program studi yang bersangkutan. </w:t>
      </w:r>
    </w:p>
    <w:p w:rsidR="0081437B" w:rsidRPr="00C155D6" w:rsidRDefault="0081437B" w:rsidP="0015797F">
      <w:pPr>
        <w:spacing w:before="120"/>
        <w:rPr>
          <w:lang w:val="id-ID"/>
        </w:rPr>
      </w:pPr>
    </w:p>
    <w:p w:rsidR="0081437B" w:rsidRPr="00C155D6" w:rsidRDefault="00C72ACF" w:rsidP="0015797F">
      <w:pPr>
        <w:pStyle w:val="Heading3"/>
        <w:spacing w:before="120"/>
        <w:rPr>
          <w:lang w:val="id-ID"/>
        </w:rPr>
      </w:pPr>
      <w:r w:rsidRPr="00C155D6">
        <w:rPr>
          <w:lang w:val="id-ID"/>
        </w:rPr>
        <w:t>Standar 4. Sumber daya manusia</w:t>
      </w:r>
    </w:p>
    <w:p w:rsidR="0081437B" w:rsidRPr="00C155D6" w:rsidRDefault="00C72ACF" w:rsidP="0015797F">
      <w:pPr>
        <w:widowControl w:val="0"/>
        <w:autoSpaceDE w:val="0"/>
        <w:autoSpaceDN w:val="0"/>
        <w:adjustRightInd w:val="0"/>
        <w:spacing w:before="120"/>
        <w:rPr>
          <w:noProof/>
        </w:rPr>
      </w:pPr>
      <w:r w:rsidRPr="00C155D6">
        <w:rPr>
          <w:lang w:val="id-ID"/>
        </w:rPr>
        <w:t>Standar ini merupakan acuan keunggulan mutu sumber daya manusia, serta bagaimana seharusny</w:t>
      </w:r>
      <w:r w:rsidR="0015797F" w:rsidRPr="00C155D6">
        <w:rPr>
          <w:lang w:val="id-ID"/>
        </w:rPr>
        <w:t>a program studi</w:t>
      </w:r>
      <w:r w:rsidRPr="00C155D6">
        <w:rPr>
          <w:lang w:val="id-ID"/>
        </w:rPr>
        <w:t xml:space="preserve"> memperoleh dan mendayagunakan sumber daya manusia yang bermutu tinggi. Di samping itu</w:t>
      </w:r>
      <w:r w:rsidR="0015797F" w:rsidRPr="00C155D6">
        <w:t>,</w:t>
      </w:r>
      <w:r w:rsidRPr="00C155D6">
        <w:rPr>
          <w:lang w:val="id-ID"/>
        </w:rPr>
        <w:t xml:space="preserve"> untuk memberikan layanan prima kepada sumber daya manusianya untuk mewujudkan visi, melaksanakan misi, dan mencapai tujuan yang dicita-citakan. </w:t>
      </w:r>
      <w:r w:rsidRPr="00C155D6">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C155D6" w:rsidRDefault="00C72ACF" w:rsidP="0015797F">
      <w:pPr>
        <w:spacing w:before="120"/>
        <w:rPr>
          <w:noProof/>
          <w:lang w:val="id-ID"/>
        </w:rPr>
      </w:pPr>
      <w:r w:rsidRPr="00C155D6">
        <w:rPr>
          <w:lang w:val="id-ID"/>
        </w:rPr>
        <w:t xml:space="preserve">Dosen adalah </w:t>
      </w:r>
      <w:r w:rsidRPr="00C155D6">
        <w:rPr>
          <w:noProof/>
          <w:lang w:val="id-ID"/>
        </w:rPr>
        <w:t xml:space="preserve">komponen sumber daya utama yang merupakan </w:t>
      </w:r>
      <w:r w:rsidRPr="00C155D6">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C155D6">
        <w:rPr>
          <w:noProof/>
          <w:lang w:val="id-ID"/>
        </w:rPr>
        <w:t xml:space="preserve">osen menentukan mutu penyelenggaraan kegiatan akademik program studi </w:t>
      </w:r>
      <w:r w:rsidR="0015797F" w:rsidRPr="00C155D6">
        <w:t>Pendidikan Dokter Gigi Spesialis Prostodonsia</w:t>
      </w:r>
      <w:r w:rsidRPr="00C155D6">
        <w:rPr>
          <w:noProof/>
          <w:lang w:val="id-ID"/>
        </w:rPr>
        <w:t>.</w:t>
      </w:r>
    </w:p>
    <w:p w:rsidR="0081437B" w:rsidRPr="00C155D6" w:rsidRDefault="00C72ACF" w:rsidP="0015797F">
      <w:pPr>
        <w:spacing w:before="120"/>
        <w:rPr>
          <w:lang w:val="id-ID"/>
        </w:rPr>
      </w:pPr>
      <w:r w:rsidRPr="00C155D6">
        <w:rPr>
          <w:noProof/>
          <w:lang w:val="id-ID"/>
        </w:rPr>
        <w:t xml:space="preserve">Program studi merencanakan dan melaksanakan program-program peningkatan mutu dosen yang selaras dengan kebutuhan, untuk  mewujudkan visi, melaksanakan misi, dan untuk mencapai tujuan yang telah ditetapkan. </w:t>
      </w:r>
      <w:r w:rsidRPr="00C155D6">
        <w:rPr>
          <w:lang w:val="id-ID"/>
        </w:rPr>
        <w:t>Program studi menjalin kerjasama dengan program studi  dan lembaga mitra kerjasama lainnya untuk memperoleh dosen tidak tetap jika dibutuhkan.</w:t>
      </w:r>
    </w:p>
    <w:p w:rsidR="0081437B" w:rsidRPr="00C155D6" w:rsidRDefault="00C72ACF" w:rsidP="0015797F">
      <w:pPr>
        <w:spacing w:before="120"/>
      </w:pPr>
      <w:r w:rsidRPr="00C155D6">
        <w:rPr>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15797F" w:rsidRPr="00C155D6" w:rsidRDefault="0015797F" w:rsidP="0015797F">
      <w:pPr>
        <w:spacing w:before="120"/>
      </w:pPr>
    </w:p>
    <w:p w:rsidR="0081437B" w:rsidRPr="00C155D6" w:rsidRDefault="00C72ACF" w:rsidP="0015797F">
      <w:pPr>
        <w:pStyle w:val="Heading3"/>
        <w:spacing w:before="120"/>
        <w:rPr>
          <w:lang w:val="sv-SE"/>
        </w:rPr>
      </w:pPr>
      <w:r w:rsidRPr="00C155D6">
        <w:rPr>
          <w:lang w:val="sv-SE"/>
        </w:rPr>
        <w:t>Standar 5</w:t>
      </w:r>
      <w:r w:rsidRPr="00C155D6">
        <w:rPr>
          <w:lang w:val="id-ID"/>
        </w:rPr>
        <w:t>.</w:t>
      </w:r>
      <w:r w:rsidRPr="00C155D6">
        <w:rPr>
          <w:lang w:val="sv-SE"/>
        </w:rPr>
        <w:t xml:space="preserve"> Kurikulum, pembelajaran, dan suasana akademik</w:t>
      </w:r>
    </w:p>
    <w:p w:rsidR="0081437B" w:rsidRPr="00C155D6" w:rsidRDefault="00C72ACF" w:rsidP="0015797F">
      <w:pPr>
        <w:spacing w:before="120"/>
        <w:rPr>
          <w:lang w:val="sv-SE"/>
        </w:rPr>
      </w:pPr>
      <w:r w:rsidRPr="00C155D6">
        <w:rPr>
          <w:lang w:val="sv-SE"/>
        </w:rPr>
        <w:t xml:space="preserve">Standar ini merupakan acuan keunggulan mutu sistem pembelajaran di program studi. Kurikulum adalah rancangan seluruh kegiatan pembelajaran mahasiswa </w:t>
      </w:r>
      <w:r w:rsidRPr="00C155D6">
        <w:rPr>
          <w:lang w:val="sv-SE"/>
        </w:rPr>
        <w:lastRenderedPageBreak/>
        <w:t>sebagai rujukan program studi tahap akademik maupun tahap profesi dalam merencanakan, melaksanakan, memonitor dan mengevaluasi seluruh kegiatannya untuk mencapai tujuan pendidikan dan standar kompetensi Dokter Gigi Spesialis</w:t>
      </w:r>
      <w:r w:rsidR="00573E74" w:rsidRPr="00C155D6">
        <w:t>Prostodonsia</w:t>
      </w:r>
      <w:r w:rsidRPr="00C155D6">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81437B" w:rsidRPr="00C155D6" w:rsidRDefault="00C72ACF" w:rsidP="0015797F">
      <w:pPr>
        <w:spacing w:before="120"/>
        <w:rPr>
          <w:lang w:val="sv-SE"/>
        </w:rPr>
      </w:pPr>
      <w:r w:rsidRPr="00C155D6">
        <w:rPr>
          <w:lang w:val="sv-SE"/>
        </w:rPr>
        <w:t xml:space="preserve">Pembelajaran adalah pengalaman belajar yang diperoleh mahasiswa dari kegiatan belajar, seperti perkuliahan, tutorial, praktikum, praktik, magang, </w:t>
      </w:r>
      <w:r w:rsidRPr="00C155D6">
        <w:rPr>
          <w:i/>
          <w:lang w:val="sv-SE"/>
        </w:rPr>
        <w:t>bedside teaching</w:t>
      </w:r>
      <w:r w:rsidRPr="00C155D6">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C155D6">
        <w:rPr>
          <w:i/>
          <w:lang w:val="sv-SE"/>
        </w:rPr>
        <w:t>(</w:t>
      </w:r>
      <w:r w:rsidRPr="00C155D6">
        <w:rPr>
          <w:i/>
          <w:iCs/>
          <w:lang w:val="sv-SE"/>
        </w:rPr>
        <w:t>student-centered</w:t>
      </w:r>
      <w:r w:rsidRPr="00C155D6">
        <w:rPr>
          <w:i/>
          <w:lang w:val="sv-SE"/>
        </w:rPr>
        <w:t>)</w:t>
      </w:r>
      <w:r w:rsidRPr="00C155D6">
        <w:rPr>
          <w:lang w:val="sv-SE"/>
        </w:rPr>
        <w:t xml:space="preserve"> dengan kondisi pembelajaran yang mendorong mahasiswa untuk belajar mandiri dan kelompok. </w:t>
      </w:r>
    </w:p>
    <w:p w:rsidR="0081437B" w:rsidRPr="00C155D6" w:rsidRDefault="00C72ACF" w:rsidP="0015797F">
      <w:pPr>
        <w:spacing w:before="120"/>
        <w:rPr>
          <w:lang w:val="sv-SE"/>
        </w:rPr>
      </w:pPr>
      <w:r w:rsidRPr="00C155D6">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C155D6">
        <w:rPr>
          <w:i/>
          <w:lang w:val="sv-SE"/>
        </w:rPr>
        <w:t>(criterion-referenced evaluation)</w:t>
      </w:r>
      <w:r w:rsidRPr="00C155D6">
        <w:rPr>
          <w:lang w:val="sv-SE"/>
        </w:rPr>
        <w:t>. Evaluasi hasil belajar difungsikan dan didayagunakan untuk mengukur pencapaian standar kompetensi Dokter Gigi Spesialis</w:t>
      </w:r>
      <w:r w:rsidR="00573E74" w:rsidRPr="00C155D6">
        <w:t>Prostodonsia</w:t>
      </w:r>
      <w:r w:rsidRPr="00C155D6">
        <w:rPr>
          <w:lang w:val="sv-SE"/>
        </w:rPr>
        <w:t xml:space="preserve">, kebutuhan akan remedial serta metaevaluasi yang memberikan masukan untuk perbaikan sistem pembelajaran.  </w:t>
      </w:r>
    </w:p>
    <w:p w:rsidR="0081437B" w:rsidRPr="00C155D6" w:rsidRDefault="00C72ACF" w:rsidP="0015797F">
      <w:pPr>
        <w:spacing w:before="120"/>
        <w:rPr>
          <w:lang w:val="sv-SE"/>
        </w:rPr>
      </w:pPr>
      <w:r w:rsidRPr="00C155D6">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47262F" w:rsidRPr="00C155D6" w:rsidRDefault="0047262F" w:rsidP="0015797F">
      <w:pPr>
        <w:spacing w:before="120"/>
        <w:rPr>
          <w:lang w:val="sv-SE"/>
        </w:rPr>
      </w:pPr>
    </w:p>
    <w:p w:rsidR="0081437B" w:rsidRPr="00C155D6" w:rsidRDefault="00C72ACF" w:rsidP="0015797F">
      <w:pPr>
        <w:pStyle w:val="Heading3"/>
        <w:spacing w:before="120"/>
        <w:rPr>
          <w:lang w:val="id-ID"/>
        </w:rPr>
      </w:pPr>
      <w:r w:rsidRPr="00C155D6">
        <w:rPr>
          <w:lang w:val="sv-SE"/>
        </w:rPr>
        <w:t>Standar 6</w:t>
      </w:r>
      <w:r w:rsidRPr="00C155D6">
        <w:rPr>
          <w:lang w:val="id-ID"/>
        </w:rPr>
        <w:t>.</w:t>
      </w:r>
      <w:r w:rsidRPr="00C155D6">
        <w:rPr>
          <w:lang w:val="sv-SE"/>
        </w:rPr>
        <w:t xml:space="preserve"> Pembiayaan, sarana dan prasarana, serta sistem informasi</w:t>
      </w:r>
    </w:p>
    <w:p w:rsidR="0081437B" w:rsidRPr="00C155D6" w:rsidRDefault="00C72ACF" w:rsidP="0015797F">
      <w:pPr>
        <w:spacing w:before="120"/>
        <w:rPr>
          <w:lang w:val="sv-SE"/>
        </w:rPr>
      </w:pPr>
      <w:r w:rsidRPr="00C155D6">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81437B" w:rsidRPr="00C155D6" w:rsidRDefault="00C72ACF" w:rsidP="0015797F">
      <w:pPr>
        <w:spacing w:before="120"/>
        <w:rPr>
          <w:lang w:val="sv-SE"/>
        </w:rPr>
      </w:pPr>
      <w:r w:rsidRPr="00C155D6">
        <w:rPr>
          <w:lang w:val="sv-SE"/>
        </w:rPr>
        <w:t xml:space="preserve">Pembiayaan adalah usaha penyediaan, pengelolaan serta peningkatan mutu anggaran yang memadai untuk mendukung penyelenggaraan program akademik yang bermutu di program studi dalam suatu lembaga nirlaba. </w:t>
      </w:r>
    </w:p>
    <w:p w:rsidR="0081437B" w:rsidRPr="00C155D6" w:rsidRDefault="00C72ACF" w:rsidP="0015797F">
      <w:pPr>
        <w:spacing w:before="120"/>
        <w:rPr>
          <w:lang w:val="id-ID"/>
        </w:rPr>
      </w:pPr>
      <w:r w:rsidRPr="00C155D6">
        <w:rPr>
          <w:lang w:val="sv-SE"/>
        </w:rPr>
        <w:lastRenderedPageBreak/>
        <w:t xml:space="preserve">Sarana pendidikan adalah segala sesuatu yang dapat </w:t>
      </w:r>
      <w:r w:rsidRPr="00C155D6">
        <w:rPr>
          <w:lang w:val="id-ID"/>
        </w:rPr>
        <w:t>di</w:t>
      </w:r>
      <w:r w:rsidRPr="00C155D6">
        <w:rPr>
          <w:lang w:val="sv-SE"/>
        </w:rPr>
        <w:t>pindahkan</w:t>
      </w:r>
      <w:r w:rsidRPr="00C155D6">
        <w:rPr>
          <w:lang w:val="id-ID"/>
        </w:rPr>
        <w:t xml:space="preserve"> dan </w:t>
      </w:r>
      <w:r w:rsidRPr="00C155D6">
        <w:rPr>
          <w:lang w:val="sv-SE"/>
        </w:rPr>
        <w:t>digunakan dalam penyelenggaraan proses akademik sebagai alat teknis dalam mencapai maksud, tujuan, dan sasaran pendidikan.</w:t>
      </w:r>
      <w:r w:rsidRPr="00C155D6">
        <w:rPr>
          <w:lang w:val="id-ID"/>
        </w:rPr>
        <w:t xml:space="preserve"> Sarana tersebut antara lain komputer, peralatan, dan perlengkapan pembelajaran di dalam kelas, alat laboratorium dan alat kantor, serta alat penunjang di lingkungan akademik lainnya.  </w:t>
      </w:r>
    </w:p>
    <w:p w:rsidR="0081437B" w:rsidRPr="00C155D6" w:rsidRDefault="00C72ACF" w:rsidP="0015797F">
      <w:pPr>
        <w:spacing w:before="120"/>
        <w:rPr>
          <w:lang w:val="id-ID"/>
        </w:rPr>
      </w:pPr>
      <w:r w:rsidRPr="00C155D6">
        <w:rPr>
          <w:lang w:val="id-ID"/>
        </w:rPr>
        <w:t xml:space="preserve">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w:t>
      </w:r>
      <w:r w:rsidR="00573E74" w:rsidRPr="00C155D6">
        <w:t xml:space="preserve">gigi dan mulut </w:t>
      </w:r>
      <w:r w:rsidRPr="00C155D6">
        <w:rPr>
          <w:lang w:val="id-ID"/>
        </w:rPr>
        <w:t>yang digunakan untuk pendidikan dan fasilitas pelayanan kesehatan lainnya, seperti klinik</w:t>
      </w:r>
      <w:r w:rsidR="00573E74" w:rsidRPr="00C155D6">
        <w:t>gigi</w:t>
      </w:r>
      <w:r w:rsidRPr="00C155D6">
        <w:rPr>
          <w:lang w:val="id-ID"/>
        </w:rPr>
        <w:t>, puskeswan, dan tempat praktik mandiri.</w:t>
      </w:r>
    </w:p>
    <w:p w:rsidR="0081437B" w:rsidRPr="00C155D6" w:rsidRDefault="00C72ACF" w:rsidP="0015797F">
      <w:pPr>
        <w:spacing w:before="120"/>
        <w:rPr>
          <w:lang w:val="id-ID"/>
        </w:rPr>
      </w:pPr>
      <w:r w:rsidRPr="00C155D6">
        <w:rPr>
          <w:lang w:val="id-ID"/>
        </w:rPr>
        <w:t>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w:t>
      </w:r>
      <w:r w:rsidR="00573E74" w:rsidRPr="00C155D6">
        <w:t>gigi dan mulut</w:t>
      </w:r>
      <w:r w:rsidR="00EB1A99" w:rsidRPr="00C155D6">
        <w:t xml:space="preserve"> serta</w:t>
      </w:r>
      <w:r w:rsidRPr="00C155D6">
        <w:rPr>
          <w:lang w:val="id-ID"/>
        </w:rPr>
        <w:t xml:space="preserve"> fasilitas kesehatan </w:t>
      </w:r>
      <w:r w:rsidR="00573E74" w:rsidRPr="00C155D6">
        <w:t xml:space="preserve">gigi </w:t>
      </w:r>
      <w:r w:rsidRPr="00C155D6">
        <w:rPr>
          <w:lang w:val="id-ID"/>
        </w:rPr>
        <w:t xml:space="preserve">lainnya) sangat penting untuk menjamin mutu proses pembelajaran secara berkelanjutan. </w:t>
      </w:r>
    </w:p>
    <w:p w:rsidR="0081437B" w:rsidRPr="00C155D6" w:rsidRDefault="00C72ACF" w:rsidP="0015797F">
      <w:pPr>
        <w:spacing w:before="120"/>
        <w:rPr>
          <w:lang w:val="id-ID"/>
        </w:rPr>
      </w:pPr>
      <w:r w:rsidRPr="00C155D6">
        <w:rPr>
          <w:lang w:val="id-ID"/>
        </w:rPr>
        <w:t xml:space="preserve">Sistem pengelolaan informasi, komunikasi, dan teknologi informasi mencakup pengelolaan masukan, proses, dan keluaran informasi, dengan memanfaatkan teknologi informasi dan pengetahuan untuk mendukung penjaminan mutu </w:t>
      </w:r>
      <w:r w:rsidR="00BB749A" w:rsidRPr="00C155D6">
        <w:rPr>
          <w:lang w:val="id-ID"/>
        </w:rPr>
        <w:t>Pe</w:t>
      </w:r>
      <w:r w:rsidRPr="00C155D6">
        <w:rPr>
          <w:lang w:val="id-ID"/>
        </w:rPr>
        <w:t>ndidikan Dokter Gigi Spesialis</w:t>
      </w:r>
      <w:r w:rsidR="00573E74" w:rsidRPr="00C155D6">
        <w:t xml:space="preserve"> Prostodonsia</w:t>
      </w:r>
      <w:r w:rsidRPr="00C155D6">
        <w:rPr>
          <w:lang w:val="id-ID"/>
        </w:rPr>
        <w:t>.</w:t>
      </w:r>
    </w:p>
    <w:p w:rsidR="0081437B" w:rsidRPr="00C155D6" w:rsidRDefault="0081437B" w:rsidP="0015797F">
      <w:pPr>
        <w:spacing w:before="120"/>
        <w:rPr>
          <w:lang w:val="id-ID"/>
        </w:rPr>
      </w:pPr>
    </w:p>
    <w:p w:rsidR="0081437B" w:rsidRPr="00C155D6" w:rsidRDefault="00C72ACF" w:rsidP="0015797F">
      <w:pPr>
        <w:pStyle w:val="Heading3"/>
        <w:spacing w:before="120"/>
        <w:ind w:left="1215" w:hanging="1251"/>
        <w:jc w:val="left"/>
        <w:rPr>
          <w:lang w:val="id-ID"/>
        </w:rPr>
      </w:pPr>
      <w:r w:rsidRPr="00C155D6">
        <w:rPr>
          <w:lang w:val="id-ID"/>
        </w:rPr>
        <w:t>Standar7. Penelitian, pelayanan/pe</w:t>
      </w:r>
      <w:r w:rsidR="009979DA" w:rsidRPr="00C155D6">
        <w:rPr>
          <w:lang w:val="id-ID"/>
        </w:rPr>
        <w:t>ngabdian kepada masyarakat, dan</w:t>
      </w:r>
      <w:r w:rsidR="009979DA" w:rsidRPr="00C155D6">
        <w:t xml:space="preserve"> k</w:t>
      </w:r>
      <w:r w:rsidRPr="00C155D6">
        <w:rPr>
          <w:lang w:val="id-ID"/>
        </w:rPr>
        <w:t>erjasama</w:t>
      </w:r>
    </w:p>
    <w:p w:rsidR="0081437B" w:rsidRPr="00C155D6" w:rsidRDefault="00C72ACF" w:rsidP="0015797F">
      <w:pPr>
        <w:spacing w:before="120"/>
        <w:rPr>
          <w:lang w:val="id-ID"/>
        </w:rPr>
      </w:pPr>
      <w:r w:rsidRPr="00C155D6">
        <w:rPr>
          <w:lang w:val="id-ID"/>
        </w:rPr>
        <w:t xml:space="preserve">Standar ini adalah acuan keunggulan mutu penelitian, pelayanan/pengabdian kepada masyarakat, dan kerjasama yang diselenggarakan untuk dan terkait dengan pengembangan mutu program studi. </w:t>
      </w:r>
    </w:p>
    <w:p w:rsidR="0081437B" w:rsidRPr="00C155D6" w:rsidRDefault="00C72ACF" w:rsidP="0015797F">
      <w:pPr>
        <w:spacing w:before="120"/>
        <w:rPr>
          <w:lang w:val="id-ID"/>
        </w:rPr>
      </w:pPr>
      <w:r w:rsidRPr="00C155D6">
        <w:rPr>
          <w:lang w:val="id-ID"/>
        </w:rPr>
        <w:t xml:space="preserve">Penelitian adalah salah satu tugas pokok  yang memberikan kontribusi dan manfaat kepada proses pembelajaran, pengembangan ilmu pengetahuan, teknologi, dan seni, serta peningkatan mutu pelayanan kesehatan </w:t>
      </w:r>
      <w:r w:rsidR="00573E74" w:rsidRPr="00C155D6">
        <w:t xml:space="preserve">gigi </w:t>
      </w:r>
      <w:r w:rsidRPr="00C155D6">
        <w:rPr>
          <w:lang w:val="id-ID"/>
        </w:rPr>
        <w:t xml:space="preserve">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81437B" w:rsidRPr="00C155D6" w:rsidRDefault="00C72ACF" w:rsidP="0015797F">
      <w:pPr>
        <w:spacing w:before="120"/>
        <w:rPr>
          <w:lang w:val="id-ID"/>
        </w:rPr>
      </w:pPr>
      <w:r w:rsidRPr="00C155D6">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C155D6" w:rsidRDefault="00C72ACF" w:rsidP="0015797F">
      <w:pPr>
        <w:spacing w:before="120"/>
      </w:pPr>
      <w:r w:rsidRPr="00C155D6">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w:t>
      </w:r>
      <w:r w:rsidR="00BB749A" w:rsidRPr="00C155D6">
        <w:lastRenderedPageBreak/>
        <w:t xml:space="preserve">Pendidikan </w:t>
      </w:r>
      <w:r w:rsidRPr="00C155D6">
        <w:rPr>
          <w:lang w:val="id-ID"/>
        </w:rPr>
        <w:t xml:space="preserve">Dokter Gigi Spesialis </w:t>
      </w:r>
      <w:r w:rsidR="00573E74" w:rsidRPr="00C155D6">
        <w:t xml:space="preserve">Prostodonsia </w:t>
      </w:r>
      <w:r w:rsidRPr="00C155D6">
        <w:rPr>
          <w:lang w:val="id-ID"/>
        </w:rPr>
        <w:t xml:space="preserve">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81437B" w:rsidRPr="00C155D6" w:rsidRDefault="00C72ACF" w:rsidP="0015797F">
      <w:pPr>
        <w:spacing w:before="120"/>
        <w:rPr>
          <w:lang w:val="id-ID"/>
        </w:rPr>
      </w:pPr>
      <w:r w:rsidRPr="00C155D6">
        <w:rPr>
          <w:lang w:val="id-ID"/>
        </w:rPr>
        <w:t>Akuntabilitas pelaksanaan tridharma dan kerjasama diwujudkan dalam bentuk keefektifan pemanfaatannya untuk memberikan kepuasan pemangku kepentingan terutama peserta didik.</w:t>
      </w:r>
    </w:p>
    <w:p w:rsidR="0081437B" w:rsidRPr="00C155D6" w:rsidRDefault="00C72ACF" w:rsidP="0015797F">
      <w:pPr>
        <w:spacing w:before="120"/>
        <w:rPr>
          <w:lang w:val="id-ID"/>
        </w:rPr>
      </w:pPr>
      <w:r w:rsidRPr="00C155D6">
        <w:rPr>
          <w:lang w:val="id-ID"/>
        </w:rPr>
        <w:t>Penjelasan dan rincian masing-masing standar akreditasi tersebut menjadi elemen-elemen yang dinilai, disajikan dalam buku tersendiri, yaitu Buku II.</w:t>
      </w:r>
    </w:p>
    <w:bookmarkEnd w:id="8"/>
    <w:bookmarkEnd w:id="9"/>
    <w:p w:rsidR="0081437B" w:rsidRPr="00C155D6" w:rsidRDefault="0081437B" w:rsidP="0015797F">
      <w:pPr>
        <w:spacing w:before="120"/>
        <w:rPr>
          <w:lang w:val="id-ID"/>
        </w:rPr>
      </w:pPr>
    </w:p>
    <w:p w:rsidR="0081437B" w:rsidRPr="00C155D6" w:rsidRDefault="00FD5310" w:rsidP="0015797F">
      <w:pPr>
        <w:pStyle w:val="Heading2"/>
        <w:spacing w:before="120"/>
        <w:rPr>
          <w:sz w:val="24"/>
          <w:szCs w:val="24"/>
          <w:lang w:val="id-ID"/>
        </w:rPr>
      </w:pPr>
      <w:bookmarkStart w:id="10" w:name="_Toc222646038"/>
      <w:r w:rsidRPr="00C155D6">
        <w:rPr>
          <w:sz w:val="24"/>
          <w:szCs w:val="24"/>
          <w:lang w:val="it-IT"/>
        </w:rPr>
        <w:t xml:space="preserve">4.2 Prosedur Akreditasi </w:t>
      </w:r>
      <w:bookmarkEnd w:id="10"/>
      <w:r w:rsidR="00C72ACF" w:rsidRPr="00C155D6">
        <w:rPr>
          <w:sz w:val="24"/>
          <w:szCs w:val="24"/>
          <w:lang w:val="id-ID"/>
        </w:rPr>
        <w:t>Program Studi</w:t>
      </w:r>
    </w:p>
    <w:p w:rsidR="0081437B" w:rsidRPr="00C155D6" w:rsidRDefault="00C72ACF" w:rsidP="0015797F">
      <w:pPr>
        <w:spacing w:before="120"/>
      </w:pPr>
      <w:r w:rsidRPr="00C155D6">
        <w:rPr>
          <w:lang w:val="id-ID"/>
        </w:rPr>
        <w:t xml:space="preserve">Evaluasi dan penilaian dalam rangka akreditasi dilakukan melalui </w:t>
      </w:r>
      <w:r w:rsidRPr="00C155D6">
        <w:rPr>
          <w:i/>
          <w:lang w:val="id-ID"/>
        </w:rPr>
        <w:t>peer review</w:t>
      </w:r>
      <w:r w:rsidRPr="00C155D6">
        <w:rPr>
          <w:lang w:val="id-ID"/>
        </w:rPr>
        <w:t xml:space="preserve"> oleh tim asesor yang terdiri atas para pakar dalam berbagai bidang ilmu </w:t>
      </w:r>
      <w:r w:rsidR="00573E74" w:rsidRPr="00C155D6">
        <w:t>Prostodonsia</w:t>
      </w:r>
      <w:r w:rsidRPr="00C155D6">
        <w:rPr>
          <w:lang w:val="id-ID"/>
        </w:rPr>
        <w:t>, yang me</w:t>
      </w:r>
      <w:r w:rsidR="00AB4163" w:rsidRPr="00C155D6">
        <w:rPr>
          <w:lang w:val="id-ID"/>
        </w:rPr>
        <w:t>mahami hakikat penyelenggaraan/</w:t>
      </w:r>
      <w:r w:rsidRPr="00C155D6">
        <w:rPr>
          <w:lang w:val="id-ID"/>
        </w:rPr>
        <w:t xml:space="preserve">pengelolaan program studi. Semua program studi akan diakreditasi secara berkala. Akreditasi dilakukan oleh BAN-PT terhadap program studi </w:t>
      </w:r>
      <w:r w:rsidR="00BB749A" w:rsidRPr="00C155D6">
        <w:t xml:space="preserve">Pendidikan </w:t>
      </w:r>
      <w:r w:rsidR="00BB749A" w:rsidRPr="00C155D6">
        <w:rPr>
          <w:lang w:val="id-ID"/>
        </w:rPr>
        <w:t xml:space="preserve">Dokter Gigi Spesialis </w:t>
      </w:r>
      <w:r w:rsidR="00BB749A" w:rsidRPr="00C155D6">
        <w:t>Prostodonsia</w:t>
      </w:r>
      <w:r w:rsidRPr="00C155D6">
        <w:rPr>
          <w:lang w:val="id-ID"/>
        </w:rPr>
        <w:t>. Rincian prosedur akreditasi dapat dilihat pada Buku II.</w:t>
      </w:r>
    </w:p>
    <w:p w:rsidR="0081437B" w:rsidRPr="00C155D6" w:rsidRDefault="0081437B" w:rsidP="0015797F">
      <w:pPr>
        <w:tabs>
          <w:tab w:val="left" w:pos="1080"/>
        </w:tabs>
        <w:spacing w:before="120"/>
        <w:rPr>
          <w:lang w:val="id-ID"/>
        </w:rPr>
      </w:pPr>
    </w:p>
    <w:p w:rsidR="0081437B" w:rsidRPr="00C155D6" w:rsidRDefault="00FD5310" w:rsidP="0015797F">
      <w:pPr>
        <w:pStyle w:val="Heading2"/>
        <w:spacing w:before="120"/>
        <w:rPr>
          <w:sz w:val="24"/>
          <w:szCs w:val="24"/>
          <w:lang w:val="id-ID"/>
        </w:rPr>
      </w:pPr>
      <w:bookmarkStart w:id="11" w:name="_Toc222646039"/>
      <w:r w:rsidRPr="00C155D6">
        <w:rPr>
          <w:sz w:val="24"/>
          <w:szCs w:val="24"/>
          <w:lang w:val="id-ID"/>
        </w:rPr>
        <w:t>4.3 Instru</w:t>
      </w:r>
      <w:r w:rsidR="00C72ACF" w:rsidRPr="00C155D6">
        <w:rPr>
          <w:sz w:val="24"/>
          <w:szCs w:val="24"/>
          <w:lang w:val="id-ID"/>
        </w:rPr>
        <w:t xml:space="preserve">men Akreditasi Program Studi </w:t>
      </w:r>
      <w:bookmarkEnd w:id="11"/>
    </w:p>
    <w:p w:rsidR="0081437B" w:rsidRPr="00C155D6" w:rsidRDefault="00C72ACF" w:rsidP="0015797F">
      <w:pPr>
        <w:spacing w:before="120"/>
        <w:rPr>
          <w:lang w:val="id-ID"/>
        </w:rPr>
      </w:pPr>
      <w:r w:rsidRPr="00C155D6">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81437B" w:rsidRPr="00C155D6" w:rsidRDefault="00C72ACF" w:rsidP="0015797F">
      <w:pPr>
        <w:spacing w:before="120"/>
        <w:rPr>
          <w:lang w:val="id-ID"/>
        </w:rPr>
      </w:pPr>
      <w:r w:rsidRPr="00C155D6">
        <w:rPr>
          <w:bCs/>
          <w:lang w:val="id-ID"/>
        </w:rPr>
        <w:t>Evaluasi diri</w:t>
      </w:r>
      <w:r w:rsidRPr="00C155D6">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81437B" w:rsidRPr="00C155D6" w:rsidRDefault="00C72ACF" w:rsidP="0015797F">
      <w:pPr>
        <w:spacing w:before="120"/>
        <w:rPr>
          <w:lang w:val="id-ID"/>
        </w:rPr>
      </w:pPr>
      <w:r w:rsidRPr="00C155D6">
        <w:rPr>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81437B" w:rsidRPr="00C155D6" w:rsidRDefault="00C72ACF" w:rsidP="0015797F">
      <w:pPr>
        <w:spacing w:before="120"/>
        <w:rPr>
          <w:lang w:val="id-ID"/>
        </w:rPr>
      </w:pPr>
      <w:r w:rsidRPr="00C155D6">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81437B" w:rsidRPr="00C155D6" w:rsidRDefault="00C72ACF" w:rsidP="0015797F">
      <w:pPr>
        <w:autoSpaceDE w:val="0"/>
        <w:autoSpaceDN w:val="0"/>
        <w:adjustRightInd w:val="0"/>
        <w:spacing w:before="120"/>
        <w:rPr>
          <w:b/>
          <w:bCs/>
          <w:sz w:val="32"/>
          <w:lang w:val="id-ID"/>
        </w:rPr>
      </w:pPr>
      <w:r w:rsidRPr="00C155D6">
        <w:rPr>
          <w:lang w:val="id-ID"/>
        </w:rPr>
        <w:t xml:space="preserve">Program studi mendeskripsikan dan menganalisis semua indikator dalam konteks keseluruhan standar akreditasi dengan memperhatikan dimensi mutu yang </w:t>
      </w:r>
      <w:r w:rsidRPr="00C155D6">
        <w:rPr>
          <w:lang w:val="id-ID"/>
        </w:rPr>
        <w:lastRenderedPageBreak/>
        <w:t xml:space="preserve">merupakan jabaran dari RAISE++, yaitu: </w:t>
      </w:r>
      <w:r w:rsidRPr="00C155D6">
        <w:rPr>
          <w:b/>
          <w:lang w:val="id-ID"/>
        </w:rPr>
        <w:t>relevansi</w:t>
      </w:r>
      <w:r w:rsidRPr="00C155D6">
        <w:rPr>
          <w:i/>
          <w:lang w:val="id-ID"/>
        </w:rPr>
        <w:t>(relevance)</w:t>
      </w:r>
      <w:r w:rsidRPr="00C155D6">
        <w:rPr>
          <w:lang w:val="id-ID"/>
        </w:rPr>
        <w:t xml:space="preserve">, </w:t>
      </w:r>
      <w:r w:rsidRPr="00C155D6">
        <w:rPr>
          <w:b/>
          <w:lang w:val="id-ID"/>
        </w:rPr>
        <w:t>suasana akademik</w:t>
      </w:r>
      <w:r w:rsidRPr="00C155D6">
        <w:rPr>
          <w:i/>
          <w:lang w:val="id-ID"/>
        </w:rPr>
        <w:t>(academic atmosphere)</w:t>
      </w:r>
      <w:r w:rsidRPr="00C155D6">
        <w:rPr>
          <w:lang w:val="id-ID"/>
        </w:rPr>
        <w:t xml:space="preserve">, </w:t>
      </w:r>
      <w:r w:rsidRPr="00C155D6">
        <w:rPr>
          <w:b/>
          <w:lang w:val="id-ID"/>
        </w:rPr>
        <w:t>pengelolaan internal dan organisasi</w:t>
      </w:r>
      <w:r w:rsidRPr="00C155D6">
        <w:rPr>
          <w:i/>
          <w:lang w:val="id-ID"/>
        </w:rPr>
        <w:t>(internal management and organization)</w:t>
      </w:r>
      <w:r w:rsidRPr="00C155D6">
        <w:rPr>
          <w:lang w:val="id-ID"/>
        </w:rPr>
        <w:t xml:space="preserve">, </w:t>
      </w:r>
      <w:r w:rsidRPr="00C155D6">
        <w:rPr>
          <w:b/>
          <w:lang w:val="id-ID"/>
        </w:rPr>
        <w:t>keberlanjutan</w:t>
      </w:r>
      <w:r w:rsidRPr="00C155D6">
        <w:rPr>
          <w:i/>
          <w:lang w:val="id-ID"/>
        </w:rPr>
        <w:t>(sustainability)</w:t>
      </w:r>
      <w:r w:rsidRPr="00C155D6">
        <w:rPr>
          <w:lang w:val="id-ID"/>
        </w:rPr>
        <w:t xml:space="preserve">, </w:t>
      </w:r>
      <w:r w:rsidRPr="00C155D6">
        <w:rPr>
          <w:b/>
          <w:lang w:val="id-ID"/>
        </w:rPr>
        <w:t>efisiensi</w:t>
      </w:r>
      <w:r w:rsidRPr="00C155D6">
        <w:rPr>
          <w:i/>
          <w:lang w:val="id-ID"/>
        </w:rPr>
        <w:t>(efficiency)</w:t>
      </w:r>
      <w:r w:rsidRPr="00C155D6">
        <w:rPr>
          <w:lang w:val="id-ID"/>
        </w:rPr>
        <w:t xml:space="preserve">, termasuk efisiensi dan produktivitas. Dimensi tambahannya adalah </w:t>
      </w:r>
      <w:r w:rsidRPr="00C155D6">
        <w:rPr>
          <w:b/>
          <w:lang w:val="id-ID"/>
        </w:rPr>
        <w:t>kepemimpinan</w:t>
      </w:r>
      <w:r w:rsidRPr="00C155D6">
        <w:rPr>
          <w:i/>
          <w:lang w:val="id-ID"/>
        </w:rPr>
        <w:t>(leadership)</w:t>
      </w:r>
      <w:r w:rsidRPr="00C155D6">
        <w:rPr>
          <w:lang w:val="id-ID"/>
        </w:rPr>
        <w:t xml:space="preserve">, </w:t>
      </w:r>
      <w:r w:rsidRPr="00C155D6">
        <w:rPr>
          <w:b/>
          <w:lang w:val="id-ID"/>
        </w:rPr>
        <w:t>pemerataan</w:t>
      </w:r>
      <w:r w:rsidRPr="00C155D6">
        <w:rPr>
          <w:i/>
          <w:lang w:val="id-ID"/>
        </w:rPr>
        <w:t xml:space="preserve">(equity), </w:t>
      </w:r>
      <w:r w:rsidRPr="00C155D6">
        <w:rPr>
          <w:lang w:val="id-ID"/>
        </w:rPr>
        <w:t xml:space="preserve">dan </w:t>
      </w:r>
      <w:r w:rsidRPr="00C155D6">
        <w:rPr>
          <w:b/>
          <w:lang w:val="id-ID"/>
        </w:rPr>
        <w:t>tata pamong</w:t>
      </w:r>
      <w:r w:rsidRPr="00C155D6">
        <w:rPr>
          <w:i/>
          <w:lang w:val="id-ID"/>
        </w:rPr>
        <w:t>(governance)</w:t>
      </w:r>
      <w:r w:rsidRPr="00C155D6">
        <w:rPr>
          <w:lang w:val="id-ID"/>
        </w:rPr>
        <w:t xml:space="preserve">. </w:t>
      </w:r>
    </w:p>
    <w:p w:rsidR="0081437B" w:rsidRPr="00C155D6" w:rsidRDefault="00C72ACF" w:rsidP="0015797F">
      <w:pPr>
        <w:spacing w:before="120"/>
        <w:rPr>
          <w:lang w:val="id-ID"/>
        </w:rPr>
      </w:pPr>
      <w:r w:rsidRPr="00C155D6">
        <w:rPr>
          <w:lang w:val="id-ID"/>
        </w:rPr>
        <w:t>Penjelasan dan rincian aspek instrumen ini disajikan dalam Buku III.</w:t>
      </w:r>
    </w:p>
    <w:p w:rsidR="0081437B" w:rsidRPr="00C155D6" w:rsidRDefault="0081437B" w:rsidP="0015797F">
      <w:pPr>
        <w:spacing w:before="120"/>
        <w:rPr>
          <w:lang w:val="id-ID"/>
        </w:rPr>
      </w:pPr>
    </w:p>
    <w:p w:rsidR="0081437B" w:rsidRPr="00C155D6" w:rsidRDefault="00FD5310" w:rsidP="0015797F">
      <w:pPr>
        <w:pStyle w:val="Heading2"/>
        <w:spacing w:before="120"/>
        <w:rPr>
          <w:sz w:val="24"/>
          <w:szCs w:val="24"/>
          <w:lang w:val="id-ID"/>
        </w:rPr>
      </w:pPr>
      <w:bookmarkStart w:id="12" w:name="_Toc222646040"/>
      <w:r w:rsidRPr="00C155D6">
        <w:rPr>
          <w:sz w:val="24"/>
          <w:szCs w:val="24"/>
          <w:lang w:val="id-ID"/>
        </w:rPr>
        <w:t xml:space="preserve">4.4 Kode Etik Akreditasi Program Studi </w:t>
      </w:r>
      <w:bookmarkEnd w:id="12"/>
    </w:p>
    <w:p w:rsidR="0081437B" w:rsidRPr="00C155D6" w:rsidRDefault="00C72ACF" w:rsidP="0015797F">
      <w:pPr>
        <w:tabs>
          <w:tab w:val="left" w:pos="720"/>
        </w:tabs>
        <w:spacing w:before="120"/>
        <w:rPr>
          <w:lang w:val="id-ID"/>
        </w:rPr>
      </w:pPr>
      <w:r w:rsidRPr="00C155D6">
        <w:rPr>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81437B" w:rsidRPr="00C155D6" w:rsidRDefault="00FD5310" w:rsidP="0015797F">
      <w:pPr>
        <w:pStyle w:val="Heading1"/>
        <w:spacing w:before="120"/>
        <w:jc w:val="both"/>
        <w:rPr>
          <w:b w:val="0"/>
          <w:sz w:val="24"/>
          <w:szCs w:val="24"/>
          <w:lang w:val="id-ID"/>
        </w:rPr>
      </w:pPr>
      <w:r w:rsidRPr="00C155D6">
        <w:rPr>
          <w:b w:val="0"/>
          <w:sz w:val="24"/>
          <w:szCs w:val="24"/>
          <w:lang w:val="id-ID"/>
        </w:rPr>
        <w:t xml:space="preserve">Kode etik tersebut berisikan pernyataan dasar filosofis dan kebijakan yang melandasi penyelenggaraan akreditasi; hal-hal yang harus dilakukan </w:t>
      </w:r>
      <w:r w:rsidR="009B5291" w:rsidRPr="00C155D6">
        <w:rPr>
          <w:b w:val="0"/>
          <w:i/>
          <w:sz w:val="24"/>
          <w:szCs w:val="24"/>
          <w:lang w:val="id-ID"/>
        </w:rPr>
        <w:t>(the do)</w:t>
      </w:r>
      <w:r w:rsidR="009B5291" w:rsidRPr="00C155D6">
        <w:rPr>
          <w:b w:val="0"/>
          <w:sz w:val="24"/>
          <w:szCs w:val="24"/>
          <w:lang w:val="id-ID"/>
        </w:rPr>
        <w:t xml:space="preserve"> dan yang tidak layak dilakukan </w:t>
      </w:r>
      <w:r w:rsidR="003E582A" w:rsidRPr="00C155D6">
        <w:rPr>
          <w:b w:val="0"/>
          <w:i/>
          <w:sz w:val="24"/>
          <w:szCs w:val="24"/>
          <w:lang w:val="id-ID"/>
        </w:rPr>
        <w:t>(the don’t)</w:t>
      </w:r>
      <w:r w:rsidR="00683CFD" w:rsidRPr="00C155D6">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w:t>
      </w:r>
      <w:r w:rsidR="005D6D63" w:rsidRPr="00C155D6">
        <w:rPr>
          <w:b w:val="0"/>
          <w:sz w:val="24"/>
          <w:szCs w:val="24"/>
          <w:lang w:val="id-ID"/>
        </w:rPr>
        <w:t>iri.</w:t>
      </w:r>
    </w:p>
    <w:p w:rsidR="0081437B" w:rsidRPr="00C155D6" w:rsidRDefault="00C72ACF">
      <w:pPr>
        <w:pStyle w:val="Heading1"/>
        <w:ind w:firstLine="720"/>
        <w:rPr>
          <w:sz w:val="24"/>
          <w:szCs w:val="24"/>
          <w:lang w:val="sv-SE"/>
        </w:rPr>
      </w:pPr>
      <w:r w:rsidRPr="00C155D6">
        <w:rPr>
          <w:lang w:val="id-ID"/>
        </w:rPr>
        <w:br w:type="page"/>
      </w:r>
      <w:r w:rsidR="00FD5310" w:rsidRPr="00C155D6">
        <w:rPr>
          <w:sz w:val="24"/>
          <w:szCs w:val="24"/>
          <w:lang w:val="sv-SE"/>
        </w:rPr>
        <w:lastRenderedPageBreak/>
        <w:t>DAFTAR ISTILAH DAN SINGKATAN</w:t>
      </w:r>
    </w:p>
    <w:p w:rsidR="0081437B" w:rsidRPr="00C155D6" w:rsidRDefault="0081437B">
      <w:pPr>
        <w:rPr>
          <w:lang w:val="sv-SE"/>
        </w:rPr>
      </w:pPr>
    </w:p>
    <w:p w:rsidR="0081437B" w:rsidRPr="00C155D6" w:rsidRDefault="00C72ACF" w:rsidP="00EF37F6">
      <w:pPr>
        <w:spacing w:before="120"/>
        <w:ind w:left="547" w:hanging="547"/>
        <w:rPr>
          <w:lang w:val="sv-SE"/>
        </w:rPr>
      </w:pPr>
      <w:r w:rsidRPr="00C155D6">
        <w:rPr>
          <w:b/>
          <w:bCs/>
          <w:lang w:val="sv-SE"/>
        </w:rPr>
        <w:t>Akreditasi</w:t>
      </w:r>
      <w:r w:rsidRPr="00C155D6">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81437B" w:rsidRPr="00C155D6" w:rsidRDefault="00C72ACF" w:rsidP="00EF37F6">
      <w:pPr>
        <w:spacing w:before="120"/>
        <w:ind w:left="547" w:hanging="547"/>
        <w:rPr>
          <w:lang w:val="sv-SE"/>
        </w:rPr>
      </w:pPr>
      <w:r w:rsidRPr="00C155D6">
        <w:rPr>
          <w:b/>
          <w:bCs/>
          <w:lang w:val="sv-SE"/>
        </w:rPr>
        <w:t>Akuntabilitas</w:t>
      </w:r>
      <w:r w:rsidRPr="00C155D6">
        <w:rPr>
          <w:lang w:val="sv-SE"/>
        </w:rPr>
        <w:t xml:space="preserve"> adalah pertanggungjawaban suatu institusi atau program studi kepada </w:t>
      </w:r>
      <w:r w:rsidRPr="00C155D6">
        <w:rPr>
          <w:i/>
          <w:lang w:val="sv-SE"/>
        </w:rPr>
        <w:t>stakeholders</w:t>
      </w:r>
      <w:r w:rsidRPr="00C155D6">
        <w:rPr>
          <w:lang w:val="sv-SE"/>
        </w:rPr>
        <w:t xml:space="preserve"> (pihak berkepentingan) mengenai pelaksanaan tugas dan fungsi </w:t>
      </w:r>
      <w:r w:rsidRPr="00C155D6">
        <w:rPr>
          <w:lang w:val="id-ID"/>
        </w:rPr>
        <w:t xml:space="preserve">institusi atau </w:t>
      </w:r>
      <w:r w:rsidRPr="00C155D6">
        <w:rPr>
          <w:lang w:val="sv-SE"/>
        </w:rPr>
        <w:t>program studi.</w:t>
      </w:r>
    </w:p>
    <w:p w:rsidR="0081437B" w:rsidRPr="00C155D6" w:rsidRDefault="00C72ACF" w:rsidP="00EF37F6">
      <w:pPr>
        <w:spacing w:before="120"/>
        <w:ind w:left="547" w:hanging="547"/>
        <w:rPr>
          <w:lang w:val="sv-SE"/>
        </w:rPr>
      </w:pPr>
      <w:r w:rsidRPr="00C155D6">
        <w:rPr>
          <w:b/>
          <w:bCs/>
          <w:iCs/>
          <w:lang w:val="sv-SE"/>
        </w:rPr>
        <w:t>Asesmen kecukupan</w:t>
      </w:r>
      <w:r w:rsidRPr="00C155D6">
        <w:rPr>
          <w:lang w:val="sv-SE"/>
        </w:rPr>
        <w:t xml:space="preserve"> adalah pengkajian </w:t>
      </w:r>
      <w:r w:rsidRPr="00C155D6">
        <w:rPr>
          <w:i/>
          <w:lang w:val="sv-SE"/>
        </w:rPr>
        <w:t>(review)</w:t>
      </w:r>
      <w:r w:rsidRPr="00C155D6">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81437B" w:rsidRPr="00C155D6" w:rsidRDefault="00C72ACF" w:rsidP="00EF37F6">
      <w:pPr>
        <w:spacing w:before="120"/>
        <w:ind w:left="547" w:hanging="547"/>
        <w:rPr>
          <w:i/>
          <w:lang w:val="id-ID"/>
        </w:rPr>
      </w:pPr>
      <w:r w:rsidRPr="00C155D6">
        <w:rPr>
          <w:b/>
          <w:bCs/>
          <w:lang w:val="sv-SE"/>
        </w:rPr>
        <w:t xml:space="preserve">Asesmen lapangan </w:t>
      </w:r>
      <w:r w:rsidRPr="00C155D6">
        <w:rPr>
          <w:lang w:val="sv-SE"/>
        </w:rPr>
        <w:t>adalah telaah dan penilaian di tempat kedudukan program studi atau institusi perguruan tinggi yang dilaksanakan oleh tim asesor untuk melakukan verifikasi</w:t>
      </w:r>
      <w:r w:rsidRPr="00C155D6">
        <w:rPr>
          <w:lang w:val="id-ID"/>
        </w:rPr>
        <w:t>, validasi</w:t>
      </w:r>
      <w:r w:rsidRPr="00C155D6">
        <w:rPr>
          <w:lang w:val="sv-SE"/>
        </w:rPr>
        <w:t xml:space="preserve"> dan melengkapi data </w:t>
      </w:r>
      <w:r w:rsidRPr="00C155D6">
        <w:rPr>
          <w:lang w:val="id-ID"/>
        </w:rPr>
        <w:t>serta</w:t>
      </w:r>
      <w:r w:rsidRPr="00C155D6">
        <w:rPr>
          <w:lang w:val="sv-SE"/>
        </w:rPr>
        <w:t xml:space="preserve"> informasi yang disajikan oleh program studi atau institusi di dalam evaluasi-diri dan borang yang telah dipelajari oleh tim asesor pada tahap asesmen kecukupan</w:t>
      </w:r>
      <w:r w:rsidRPr="00C155D6">
        <w:rPr>
          <w:i/>
          <w:lang w:val="sv-SE"/>
        </w:rPr>
        <w:t>.</w:t>
      </w:r>
    </w:p>
    <w:p w:rsidR="0081437B" w:rsidRPr="00C155D6" w:rsidRDefault="00C72ACF" w:rsidP="00EF37F6">
      <w:pPr>
        <w:spacing w:before="120"/>
        <w:ind w:left="547" w:hanging="547"/>
        <w:rPr>
          <w:bCs/>
          <w:lang w:val="id-ID"/>
        </w:rPr>
      </w:pPr>
      <w:r w:rsidRPr="00C155D6">
        <w:rPr>
          <w:b/>
          <w:bCs/>
          <w:lang w:val="id-ID"/>
        </w:rPr>
        <w:t xml:space="preserve">Asosiasi Fakultas </w:t>
      </w:r>
      <w:r w:rsidR="00C463C1" w:rsidRPr="00C155D6">
        <w:rPr>
          <w:b/>
          <w:bCs/>
        </w:rPr>
        <w:t>Ked</w:t>
      </w:r>
      <w:r w:rsidRPr="00C155D6">
        <w:rPr>
          <w:b/>
          <w:bCs/>
          <w:lang w:val="id-ID"/>
        </w:rPr>
        <w:t>okter</w:t>
      </w:r>
      <w:r w:rsidR="00C463C1" w:rsidRPr="00C155D6">
        <w:rPr>
          <w:b/>
          <w:bCs/>
        </w:rPr>
        <w:t>an</w:t>
      </w:r>
      <w:r w:rsidRPr="00C155D6">
        <w:rPr>
          <w:b/>
          <w:bCs/>
          <w:lang w:val="id-ID"/>
        </w:rPr>
        <w:t xml:space="preserve"> Gigi Indonesia (AF</w:t>
      </w:r>
      <w:r w:rsidR="00573E74" w:rsidRPr="00C155D6">
        <w:rPr>
          <w:b/>
          <w:bCs/>
        </w:rPr>
        <w:t>DOKG</w:t>
      </w:r>
      <w:r w:rsidRPr="00C155D6">
        <w:rPr>
          <w:b/>
          <w:bCs/>
          <w:lang w:val="id-ID"/>
        </w:rPr>
        <w:t xml:space="preserve">I) </w:t>
      </w:r>
      <w:r w:rsidRPr="00C155D6">
        <w:rPr>
          <w:bCs/>
          <w:lang w:val="id-ID"/>
        </w:rPr>
        <w:t xml:space="preserve">adalah asosiasi yang anggotanya terdiri atas para dekan fakultas </w:t>
      </w:r>
      <w:r w:rsidR="00573E74" w:rsidRPr="00C155D6">
        <w:rPr>
          <w:bCs/>
        </w:rPr>
        <w:t>Ked</w:t>
      </w:r>
      <w:r w:rsidRPr="00C155D6">
        <w:rPr>
          <w:bCs/>
          <w:lang w:val="id-ID"/>
        </w:rPr>
        <w:t>okter</w:t>
      </w:r>
      <w:r w:rsidR="00573E74" w:rsidRPr="00C155D6">
        <w:rPr>
          <w:bCs/>
        </w:rPr>
        <w:t xml:space="preserve">an </w:t>
      </w:r>
      <w:r w:rsidR="00C463C1" w:rsidRPr="00C155D6">
        <w:rPr>
          <w:bCs/>
        </w:rPr>
        <w:t>g</w:t>
      </w:r>
      <w:r w:rsidRPr="00C155D6">
        <w:rPr>
          <w:bCs/>
          <w:lang w:val="id-ID"/>
        </w:rPr>
        <w:t xml:space="preserve">igi dan ketua program studi </w:t>
      </w:r>
      <w:r w:rsidR="00573E74" w:rsidRPr="00C155D6">
        <w:rPr>
          <w:bCs/>
        </w:rPr>
        <w:t>d</w:t>
      </w:r>
      <w:r w:rsidRPr="00C155D6">
        <w:rPr>
          <w:bCs/>
          <w:lang w:val="id-ID"/>
        </w:rPr>
        <w:t>okter</w:t>
      </w:r>
      <w:r w:rsidR="00BB749A" w:rsidRPr="00C155D6">
        <w:rPr>
          <w:bCs/>
        </w:rPr>
        <w:t xml:space="preserve"> gigi spesialis </w:t>
      </w:r>
      <w:r w:rsidRPr="00C155D6">
        <w:rPr>
          <w:bCs/>
          <w:lang w:val="id-ID"/>
        </w:rPr>
        <w:t xml:space="preserve">Indonesia yang merupakan jaringan kerjasama fungsional institusi pendidikan yang melaksanakan program pendidikan bidang ilmu </w:t>
      </w:r>
      <w:r w:rsidR="00BB749A" w:rsidRPr="00C155D6">
        <w:rPr>
          <w:bCs/>
        </w:rPr>
        <w:t>ked</w:t>
      </w:r>
      <w:r w:rsidR="00BB749A" w:rsidRPr="00C155D6">
        <w:rPr>
          <w:bCs/>
          <w:lang w:val="id-ID"/>
        </w:rPr>
        <w:t>okter</w:t>
      </w:r>
      <w:r w:rsidR="00BB749A" w:rsidRPr="00C155D6">
        <w:rPr>
          <w:bCs/>
        </w:rPr>
        <w:t>an</w:t>
      </w:r>
      <w:r w:rsidR="00BB749A" w:rsidRPr="00C155D6">
        <w:rPr>
          <w:bCs/>
          <w:lang w:val="id-ID"/>
        </w:rPr>
        <w:t xml:space="preserve"> gigi, dan berfungsi memberikan pertimbangan dalam rangka memberdayakan dan menjamin mutu pendidikan dokter gigi</w:t>
      </w:r>
      <w:r w:rsidR="00C463C1" w:rsidRPr="00C155D6">
        <w:rPr>
          <w:bCs/>
        </w:rPr>
        <w:t>, termasuk dokter gigis</w:t>
      </w:r>
      <w:r w:rsidRPr="00C155D6">
        <w:rPr>
          <w:bCs/>
          <w:lang w:val="id-ID"/>
        </w:rPr>
        <w:t>pesialis</w:t>
      </w:r>
      <w:r w:rsidR="00C463C1" w:rsidRPr="00C155D6">
        <w:rPr>
          <w:bCs/>
        </w:rPr>
        <w:t>,</w:t>
      </w:r>
      <w:r w:rsidRPr="00C155D6">
        <w:rPr>
          <w:bCs/>
          <w:lang w:val="id-ID"/>
        </w:rPr>
        <w:t xml:space="preserve"> yang diselenggarakan oleh anggotanya.</w:t>
      </w:r>
    </w:p>
    <w:p w:rsidR="0081437B" w:rsidRPr="00C155D6" w:rsidRDefault="00C72ACF" w:rsidP="00EF37F6">
      <w:pPr>
        <w:spacing w:before="120"/>
        <w:ind w:left="547" w:hanging="547"/>
        <w:rPr>
          <w:lang w:val="id-ID"/>
        </w:rPr>
      </w:pPr>
      <w:r w:rsidRPr="00C155D6">
        <w:rPr>
          <w:b/>
          <w:lang w:val="id-ID"/>
        </w:rPr>
        <w:t>Badan Akreditasi Nasional Perguruan Tinggi (BAN-PT)</w:t>
      </w:r>
      <w:r w:rsidRPr="00C155D6">
        <w:rPr>
          <w:lang w:val="id-ID"/>
        </w:rPr>
        <w:t xml:space="preserve"> adalah lembaga independen yang bertugas melaksanakan akreditasi program studi dan atau institusi perguruan tinggi.</w:t>
      </w:r>
    </w:p>
    <w:p w:rsidR="0081437B" w:rsidRPr="00C155D6" w:rsidRDefault="00C72ACF" w:rsidP="00EF37F6">
      <w:pPr>
        <w:spacing w:before="120"/>
        <w:ind w:left="547" w:hanging="547"/>
      </w:pPr>
      <w:r w:rsidRPr="00C155D6">
        <w:rPr>
          <w:b/>
          <w:bCs/>
          <w:lang w:val="id-ID"/>
        </w:rPr>
        <w:t>Borang</w:t>
      </w:r>
      <w:r w:rsidRPr="00C155D6">
        <w:rPr>
          <w:lang w:val="id-ID"/>
        </w:rPr>
        <w:t xml:space="preserve"> adalah instrumen akreditasi yang berupa formulir yang berisikan data dan informasi yang digunakan untuk mengevaluasi dan menilai mutu suatu program studi.</w:t>
      </w:r>
    </w:p>
    <w:p w:rsidR="0081437B" w:rsidRPr="00C155D6" w:rsidRDefault="00C72ACF" w:rsidP="00EF37F6">
      <w:pPr>
        <w:spacing w:before="120"/>
        <w:ind w:left="547" w:hanging="547"/>
        <w:rPr>
          <w:lang w:val="id-ID"/>
        </w:rPr>
      </w:pPr>
      <w:r w:rsidRPr="00C155D6">
        <w:rPr>
          <w:b/>
          <w:bCs/>
          <w:lang w:val="id-ID"/>
        </w:rPr>
        <w:t>Evaluasi diri</w:t>
      </w:r>
      <w:r w:rsidRPr="00C155D6">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81437B" w:rsidRPr="00C155D6" w:rsidRDefault="00C72ACF" w:rsidP="00EF37F6">
      <w:pPr>
        <w:spacing w:before="120"/>
        <w:ind w:left="547" w:hanging="547"/>
        <w:rPr>
          <w:lang w:val="id-ID"/>
        </w:rPr>
      </w:pPr>
      <w:r w:rsidRPr="00C155D6">
        <w:rPr>
          <w:b/>
          <w:bCs/>
          <w:lang w:val="id-ID"/>
        </w:rPr>
        <w:t>Misi</w:t>
      </w:r>
      <w:r w:rsidRPr="00C155D6">
        <w:rPr>
          <w:lang w:val="id-ID"/>
        </w:rPr>
        <w:t xml:space="preserve"> adalah tugas dan cara kerja pokok yang harus dilaksanakan oleh suatu institusi atau program studi untuk mewujudkan visi institusi atau program studi tersebut. </w:t>
      </w:r>
    </w:p>
    <w:p w:rsidR="0081437B" w:rsidRPr="00C155D6" w:rsidRDefault="00C72ACF" w:rsidP="00EF37F6">
      <w:pPr>
        <w:spacing w:before="120"/>
        <w:ind w:left="547" w:hanging="547"/>
        <w:rPr>
          <w:lang w:val="sv-SE"/>
        </w:rPr>
      </w:pPr>
      <w:r w:rsidRPr="00C155D6">
        <w:rPr>
          <w:b/>
          <w:bCs/>
          <w:lang w:val="sv-SE"/>
        </w:rPr>
        <w:t>Standar akreditasi</w:t>
      </w:r>
      <w:r w:rsidRPr="00C155D6">
        <w:rPr>
          <w:lang w:val="sv-SE"/>
        </w:rPr>
        <w:t xml:space="preserve"> adalah tolok ukur yang digunakan untuk menetapkan kelayakan dan mutu perguruan tinggi atau program studi. </w:t>
      </w:r>
    </w:p>
    <w:p w:rsidR="0081437B" w:rsidRPr="00C155D6" w:rsidRDefault="00C72ACF" w:rsidP="00EF37F6">
      <w:pPr>
        <w:spacing w:before="120"/>
        <w:ind w:left="547" w:hanging="547"/>
        <w:rPr>
          <w:bCs/>
          <w:lang w:val="sv-SE"/>
        </w:rPr>
      </w:pPr>
      <w:r w:rsidRPr="00C155D6">
        <w:rPr>
          <w:b/>
          <w:bCs/>
          <w:lang w:val="sv-SE"/>
        </w:rPr>
        <w:t xml:space="preserve">Standar kompetensi </w:t>
      </w:r>
      <w:r w:rsidRPr="00C155D6">
        <w:rPr>
          <w:bCs/>
          <w:lang w:val="sv-SE"/>
        </w:rPr>
        <w:t>adalah kualifikasi yang mencakup sikap, pengetahuan dan keterampilan (PP 19/2005).</w:t>
      </w:r>
    </w:p>
    <w:p w:rsidR="0081437B" w:rsidRPr="00C155D6" w:rsidRDefault="00C72ACF" w:rsidP="00EF37F6">
      <w:pPr>
        <w:spacing w:before="120"/>
        <w:ind w:left="547" w:hanging="547"/>
        <w:rPr>
          <w:lang w:val="id-ID"/>
        </w:rPr>
      </w:pPr>
      <w:r w:rsidRPr="00C155D6">
        <w:rPr>
          <w:b/>
          <w:bCs/>
          <w:lang w:val="id-ID"/>
        </w:rPr>
        <w:lastRenderedPageBreak/>
        <w:t>Tata pamong</w:t>
      </w:r>
      <w:r w:rsidRPr="00C155D6">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C155D6" w:rsidRDefault="00C72ACF" w:rsidP="00EF37F6">
      <w:pPr>
        <w:spacing w:before="120"/>
        <w:ind w:left="547" w:hanging="547"/>
        <w:rPr>
          <w:lang w:val="id-ID"/>
        </w:rPr>
      </w:pPr>
      <w:r w:rsidRPr="00C155D6">
        <w:rPr>
          <w:b/>
          <w:bCs/>
          <w:lang w:val="id-ID"/>
        </w:rPr>
        <w:t>Tim asesor</w:t>
      </w:r>
      <w:r w:rsidRPr="00C155D6">
        <w:rPr>
          <w:lang w:val="id-ID"/>
        </w:rPr>
        <w:t xml:space="preserve"> adalah tim yang terdiri atas pakar sejawat yang diberi tugas oleh BAN-PT atau LAM untuk melaksanakan penilaian terhadap berbagai standar akreditasi suatu perguruan tinggi atau program studi. </w:t>
      </w:r>
    </w:p>
    <w:p w:rsidR="0081437B" w:rsidRPr="00C155D6" w:rsidRDefault="00C72ACF" w:rsidP="00EF37F6">
      <w:pPr>
        <w:spacing w:before="120"/>
        <w:ind w:left="547" w:hanging="547"/>
        <w:rPr>
          <w:lang w:val="id-ID"/>
        </w:rPr>
      </w:pPr>
      <w:r w:rsidRPr="00C155D6">
        <w:rPr>
          <w:b/>
          <w:bCs/>
          <w:lang w:val="id-ID"/>
        </w:rPr>
        <w:t>Visi</w:t>
      </w:r>
      <w:r w:rsidRPr="00C155D6">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81437B" w:rsidRPr="00C155D6" w:rsidRDefault="00C72ACF" w:rsidP="00EF37F6">
      <w:pPr>
        <w:ind w:left="540"/>
        <w:jc w:val="left"/>
        <w:rPr>
          <w:lang w:val="id-ID"/>
        </w:rPr>
      </w:pPr>
      <w:r w:rsidRPr="00C155D6">
        <w:rPr>
          <w:lang w:val="id-ID"/>
        </w:rPr>
        <w:br w:type="page"/>
      </w:r>
    </w:p>
    <w:p w:rsidR="008268A2" w:rsidRPr="00F53292" w:rsidRDefault="008268A2" w:rsidP="008268A2">
      <w:pPr>
        <w:pStyle w:val="Heading1"/>
        <w:rPr>
          <w:color w:val="000000" w:themeColor="text1"/>
          <w:sz w:val="24"/>
          <w:szCs w:val="24"/>
        </w:rPr>
      </w:pPr>
      <w:bookmarkStart w:id="13" w:name="_Toc31690894"/>
      <w:bookmarkStart w:id="14" w:name="_Toc222646042"/>
      <w:r w:rsidRPr="00F53292">
        <w:rPr>
          <w:color w:val="000000" w:themeColor="text1"/>
          <w:sz w:val="24"/>
          <w:szCs w:val="24"/>
        </w:rPr>
        <w:lastRenderedPageBreak/>
        <w:t xml:space="preserve">DAFTAR </w:t>
      </w:r>
      <w:bookmarkEnd w:id="13"/>
      <w:r w:rsidRPr="00F53292">
        <w:rPr>
          <w:color w:val="000000" w:themeColor="text1"/>
          <w:sz w:val="24"/>
          <w:szCs w:val="24"/>
        </w:rPr>
        <w:t>RUJUKAN</w:t>
      </w:r>
      <w:bookmarkEnd w:id="14"/>
    </w:p>
    <w:p w:rsidR="008268A2" w:rsidRPr="00F53292" w:rsidRDefault="008268A2" w:rsidP="008268A2">
      <w:pPr>
        <w:rPr>
          <w:color w:val="000000" w:themeColor="text1"/>
          <w:sz w:val="22"/>
          <w:szCs w:val="22"/>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Accreditation Commission for Senior Colleges and Universities. 2001. </w:t>
      </w:r>
      <w:r w:rsidRPr="00F53292">
        <w:rPr>
          <w:i/>
          <w:color w:val="000000" w:themeColor="text1"/>
        </w:rPr>
        <w:t>Handbook of Accreditation</w:t>
      </w:r>
      <w:r w:rsidRPr="00F53292">
        <w:rPr>
          <w:color w:val="000000" w:themeColor="text1"/>
        </w:rPr>
        <w:t>. Alameda, CA: Western Association of Schools and Colleges.</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Ashcraft, K. and L.F. Peek. 1995. </w:t>
      </w:r>
      <w:r w:rsidRPr="00F53292">
        <w:rPr>
          <w:i/>
          <w:color w:val="000000" w:themeColor="text1"/>
        </w:rPr>
        <w:t>The Lecture’s Guide to Quality and Standars in Colleges and Universities</w:t>
      </w:r>
      <w:r w:rsidRPr="00F53292">
        <w:rPr>
          <w:color w:val="000000" w:themeColor="text1"/>
        </w:rPr>
        <w:t xml:space="preserve">. London: The Falmer Press. </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jc w:val="left"/>
        <w:rPr>
          <w:color w:val="000000" w:themeColor="text1"/>
          <w:lang w:val="id-ID"/>
        </w:rPr>
      </w:pPr>
      <w:r w:rsidRPr="00F53292">
        <w:rPr>
          <w:color w:val="000000" w:themeColor="text1"/>
        </w:rPr>
        <w:t xml:space="preserve">Baldridge National Quality Program. 2008. </w:t>
      </w:r>
      <w:r w:rsidRPr="00F53292">
        <w:rPr>
          <w:i/>
          <w:color w:val="000000" w:themeColor="text1"/>
        </w:rPr>
        <w:t>Education Criteria for Performance Excellence</w:t>
      </w:r>
      <w:r w:rsidRPr="00F53292">
        <w:rPr>
          <w:color w:val="000000" w:themeColor="text1"/>
        </w:rPr>
        <w:t>. Gaithhersburg, MD: Baldridge National Quality Program.</w:t>
      </w:r>
    </w:p>
    <w:p w:rsidR="008268A2" w:rsidRPr="00F53292" w:rsidRDefault="008268A2" w:rsidP="008268A2">
      <w:pPr>
        <w:tabs>
          <w:tab w:val="left" w:pos="4230"/>
        </w:tabs>
        <w:ind w:left="540" w:hanging="540"/>
        <w:jc w:val="left"/>
        <w:rPr>
          <w:color w:val="000000" w:themeColor="text1"/>
          <w:lang w:val="id-ID"/>
        </w:rPr>
      </w:pPr>
    </w:p>
    <w:p w:rsidR="008268A2" w:rsidRPr="00F53292" w:rsidRDefault="008268A2" w:rsidP="008268A2">
      <w:pPr>
        <w:tabs>
          <w:tab w:val="left" w:pos="4230"/>
        </w:tabs>
        <w:ind w:left="540" w:hanging="540"/>
        <w:rPr>
          <w:color w:val="000000" w:themeColor="text1"/>
        </w:rPr>
      </w:pPr>
      <w:r w:rsidRPr="00F53292">
        <w:rPr>
          <w:color w:val="000000" w:themeColor="text1"/>
        </w:rPr>
        <w:t>BAN-PT. 2003.</w:t>
      </w:r>
      <w:r w:rsidRPr="00F53292">
        <w:rPr>
          <w:i/>
          <w:color w:val="000000" w:themeColor="text1"/>
        </w:rPr>
        <w:t>Sistem Akreditasi Pendidikan Tinggi. Naskah Akademik</w:t>
      </w:r>
      <w:r w:rsidRPr="00F53292">
        <w:rPr>
          <w:color w:val="000000" w:themeColor="text1"/>
        </w:rPr>
        <w:t>. Jakarta: BAN-PT.</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BAN-PT. 20</w:t>
      </w:r>
      <w:r w:rsidRPr="00F53292">
        <w:rPr>
          <w:color w:val="000000" w:themeColor="text1"/>
          <w:lang w:val="id-ID"/>
        </w:rPr>
        <w:t>10</w:t>
      </w:r>
      <w:r w:rsidRPr="00F53292">
        <w:rPr>
          <w:color w:val="000000" w:themeColor="text1"/>
        </w:rPr>
        <w:t>.</w:t>
      </w:r>
      <w:r w:rsidRPr="00F53292">
        <w:rPr>
          <w:i/>
          <w:color w:val="000000" w:themeColor="text1"/>
          <w:lang w:val="id-ID"/>
        </w:rPr>
        <w:t>Pedoman Evaluasi-Diri untuk Akreditasi Program Pendidikan dan Institusi Perguruan Tinggi</w:t>
      </w:r>
      <w:r w:rsidRPr="00F53292">
        <w:rPr>
          <w:color w:val="000000" w:themeColor="text1"/>
        </w:rPr>
        <w:t>. Jakarta: BAN-PT.</w:t>
      </w:r>
    </w:p>
    <w:p w:rsidR="008268A2" w:rsidRPr="00F53292" w:rsidRDefault="008268A2" w:rsidP="008268A2">
      <w:pPr>
        <w:tabs>
          <w:tab w:val="left" w:pos="4230"/>
        </w:tabs>
        <w:ind w:left="540" w:hanging="540"/>
        <w:rPr>
          <w:color w:val="000000" w:themeColor="text1"/>
        </w:rPr>
      </w:pPr>
    </w:p>
    <w:p w:rsidR="008268A2" w:rsidRPr="00F53292" w:rsidRDefault="008268A2" w:rsidP="008268A2">
      <w:pPr>
        <w:tabs>
          <w:tab w:val="left" w:pos="4230"/>
        </w:tabs>
        <w:ind w:left="540" w:hanging="540"/>
        <w:rPr>
          <w:color w:val="000000" w:themeColor="text1"/>
          <w:lang w:val="id-ID"/>
        </w:rPr>
      </w:pPr>
      <w:r w:rsidRPr="00F53292">
        <w:rPr>
          <w:color w:val="000000" w:themeColor="text1"/>
          <w:lang w:val="id-ID"/>
        </w:rPr>
        <w:t>CHEA (</w:t>
      </w:r>
      <w:r w:rsidRPr="00F53292">
        <w:rPr>
          <w:color w:val="000000" w:themeColor="text1"/>
        </w:rPr>
        <w:t>Council for Higher Education Accreditation</w:t>
      </w:r>
      <w:r w:rsidRPr="00F53292">
        <w:rPr>
          <w:color w:val="000000" w:themeColor="text1"/>
          <w:lang w:val="id-ID"/>
        </w:rPr>
        <w:t>)</w:t>
      </w:r>
      <w:r w:rsidRPr="00F53292">
        <w:rPr>
          <w:color w:val="000000" w:themeColor="text1"/>
        </w:rPr>
        <w:t xml:space="preserve">. </w:t>
      </w:r>
      <w:r w:rsidRPr="00F53292">
        <w:rPr>
          <w:color w:val="000000" w:themeColor="text1"/>
          <w:lang w:val="id-ID"/>
        </w:rPr>
        <w:t xml:space="preserve">1998. </w:t>
      </w:r>
      <w:r w:rsidRPr="00F53292">
        <w:rPr>
          <w:i/>
          <w:color w:val="000000" w:themeColor="text1"/>
        </w:rPr>
        <w:t>Recognition of Accrediting Organizations Policy and Procedures. CHEA Document approved by the CHEA Board of Directors</w:t>
      </w:r>
      <w:r w:rsidRPr="00F53292">
        <w:rPr>
          <w:color w:val="000000" w:themeColor="text1"/>
        </w:rPr>
        <w:t>, September, 28</w:t>
      </w:r>
      <w:r w:rsidRPr="00F53292">
        <w:rPr>
          <w:color w:val="000000" w:themeColor="text1"/>
          <w:lang w:val="id-ID"/>
        </w:rPr>
        <w:t>.</w:t>
      </w:r>
    </w:p>
    <w:p w:rsidR="008268A2" w:rsidRPr="00F53292" w:rsidRDefault="00566E64" w:rsidP="008268A2">
      <w:pPr>
        <w:tabs>
          <w:tab w:val="left" w:pos="4230"/>
        </w:tabs>
        <w:ind w:left="540"/>
        <w:rPr>
          <w:color w:val="000000" w:themeColor="text1"/>
          <w:lang w:val="pt-BR"/>
        </w:rPr>
      </w:pPr>
      <w:hyperlink r:id="rId16" w:anchor="11b" w:history="1">
        <w:r w:rsidR="008268A2" w:rsidRPr="00F53292">
          <w:rPr>
            <w:rStyle w:val="Hyperlink"/>
            <w:rFonts w:cs="Arial"/>
            <w:color w:val="000000" w:themeColor="text1"/>
            <w:u w:val="none"/>
            <w:lang w:val="pt-BR"/>
          </w:rPr>
          <w:t>http://www.chea.org/About/Recognition.cfm#11b</w:t>
        </w:r>
      </w:hyperlink>
      <w:r w:rsidR="008268A2" w:rsidRPr="00F53292">
        <w:rPr>
          <w:color w:val="000000" w:themeColor="text1"/>
          <w:lang w:val="pt-BR"/>
        </w:rPr>
        <w:t xml:space="preserve"> (diakses tanggal 24 Mei 2002).</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CHEA (Council for Higher Education Accreditation). 2001. </w:t>
      </w:r>
      <w:r w:rsidRPr="00F53292">
        <w:rPr>
          <w:i/>
          <w:color w:val="000000" w:themeColor="text1"/>
        </w:rPr>
        <w:t>Quality Review. CHEA Almanac of External Quality Review</w:t>
      </w:r>
      <w:r w:rsidRPr="00F53292">
        <w:rPr>
          <w:color w:val="000000" w:themeColor="text1"/>
        </w:rPr>
        <w:t>. Washington, D.C.: CHEA.</w:t>
      </w:r>
    </w:p>
    <w:p w:rsidR="008268A2" w:rsidRPr="00F53292" w:rsidRDefault="008268A2" w:rsidP="008268A2">
      <w:pPr>
        <w:tabs>
          <w:tab w:val="left" w:pos="4230"/>
        </w:tabs>
        <w:jc w:val="left"/>
        <w:rPr>
          <w:color w:val="000000" w:themeColor="text1"/>
          <w:lang w:val="pt-BR"/>
        </w:rPr>
      </w:pPr>
    </w:p>
    <w:p w:rsidR="008268A2" w:rsidRPr="00F53292" w:rsidRDefault="008268A2" w:rsidP="008268A2">
      <w:pPr>
        <w:tabs>
          <w:tab w:val="left" w:pos="4230"/>
        </w:tabs>
        <w:ind w:left="540" w:hanging="540"/>
        <w:rPr>
          <w:color w:val="000000" w:themeColor="text1"/>
        </w:rPr>
      </w:pPr>
      <w:r w:rsidRPr="00F53292">
        <w:rPr>
          <w:color w:val="000000" w:themeColor="text1"/>
          <w:lang w:val="da-DK"/>
        </w:rPr>
        <w:t xml:space="preserve">Dochy, F.J.C. </w:t>
      </w:r>
      <w:r w:rsidRPr="00F53292">
        <w:rPr>
          <w:i/>
          <w:color w:val="000000" w:themeColor="text1"/>
          <w:lang w:val="da-DK"/>
        </w:rPr>
        <w:t>et al.</w:t>
      </w:r>
      <w:r w:rsidRPr="00F53292">
        <w:rPr>
          <w:color w:val="000000" w:themeColor="text1"/>
          <w:lang w:val="da-DK"/>
        </w:rPr>
        <w:t xml:space="preserve"> 1996. </w:t>
      </w:r>
      <w:r w:rsidRPr="00F53292">
        <w:rPr>
          <w:i/>
          <w:color w:val="000000" w:themeColor="text1"/>
        </w:rPr>
        <w:t>Management Information and Performance Indicators in Higher Education</w:t>
      </w:r>
      <w:r w:rsidRPr="00F53292">
        <w:rPr>
          <w:color w:val="000000" w:themeColor="text1"/>
        </w:rPr>
        <w:t>. Assen Mastricht, Nederland: Van Gorcum.</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HEFCE (Higher Education Funding Council for England). 2001. </w:t>
      </w:r>
      <w:r w:rsidRPr="00F53292">
        <w:rPr>
          <w:i/>
          <w:color w:val="000000" w:themeColor="text1"/>
        </w:rPr>
        <w:t>Quality assurance in higher education. Proposal for consultation</w:t>
      </w:r>
      <w:r w:rsidRPr="00F53292">
        <w:rPr>
          <w:color w:val="000000" w:themeColor="text1"/>
        </w:rPr>
        <w:t>.HEFCE-QAA-Universities UK-SCoP.</w:t>
      </w:r>
    </w:p>
    <w:p w:rsidR="008268A2" w:rsidRPr="00F53292" w:rsidRDefault="008268A2" w:rsidP="008268A2">
      <w:pPr>
        <w:tabs>
          <w:tab w:val="left" w:pos="4230"/>
        </w:tabs>
        <w:ind w:left="540" w:hanging="540"/>
        <w:rPr>
          <w:color w:val="000000" w:themeColor="text1"/>
        </w:rPr>
      </w:pPr>
    </w:p>
    <w:p w:rsidR="008268A2" w:rsidRPr="00F53292" w:rsidRDefault="008268A2" w:rsidP="008268A2">
      <w:pPr>
        <w:tabs>
          <w:tab w:val="left" w:pos="4230"/>
        </w:tabs>
        <w:ind w:left="540" w:hanging="540"/>
        <w:rPr>
          <w:color w:val="000000" w:themeColor="text1"/>
          <w:lang w:val="id-ID"/>
        </w:rPr>
      </w:pPr>
      <w:r w:rsidRPr="00F53292">
        <w:rPr>
          <w:color w:val="000000" w:themeColor="text1"/>
        </w:rPr>
        <w:t xml:space="preserve">Kember, D. 2000. </w:t>
      </w:r>
      <w:r w:rsidRPr="00F53292">
        <w:rPr>
          <w:i/>
          <w:color w:val="000000" w:themeColor="text1"/>
        </w:rPr>
        <w:t>Action learning and Action Research, Improving the Quality of Teaching and Learning</w:t>
      </w:r>
      <w:r w:rsidRPr="00F53292">
        <w:rPr>
          <w:color w:val="000000" w:themeColor="text1"/>
        </w:rPr>
        <w:t>. London: Kogan Page Limited.</w:t>
      </w:r>
    </w:p>
    <w:p w:rsidR="008268A2" w:rsidRPr="00F53292" w:rsidRDefault="008268A2" w:rsidP="008268A2">
      <w:pPr>
        <w:ind w:left="540" w:right="-50" w:hanging="540"/>
        <w:rPr>
          <w:color w:val="000000" w:themeColor="text1"/>
          <w:lang w:val="id-ID"/>
        </w:rPr>
      </w:pPr>
    </w:p>
    <w:p w:rsidR="008268A2" w:rsidRPr="00F53292" w:rsidRDefault="008268A2" w:rsidP="008268A2">
      <w:pPr>
        <w:ind w:left="540" w:right="-50" w:hanging="540"/>
        <w:rPr>
          <w:color w:val="000000" w:themeColor="text1"/>
          <w:lang w:val="id-ID"/>
        </w:rPr>
      </w:pPr>
      <w:r w:rsidRPr="00F53292">
        <w:rPr>
          <w:color w:val="000000" w:themeColor="text1"/>
          <w:lang w:val="id-ID"/>
        </w:rPr>
        <w:t xml:space="preserve">Konsil Kedokteran Indonesia: Kurikulum Pendidikan dokter Spesialis </w:t>
      </w:r>
      <w:r w:rsidR="0097037E">
        <w:rPr>
          <w:color w:val="000000" w:themeColor="text1"/>
          <w:lang w:val="id-ID"/>
        </w:rPr>
        <w:t>Prostodonsia</w:t>
      </w:r>
      <w:r w:rsidRPr="00F53292">
        <w:rPr>
          <w:color w:val="000000" w:themeColor="text1"/>
          <w:lang w:val="id-ID"/>
        </w:rPr>
        <w:t xml:space="preserve"> tahun 2012. Jakarta</w:t>
      </w:r>
    </w:p>
    <w:p w:rsidR="008268A2" w:rsidRPr="00F53292" w:rsidRDefault="008268A2" w:rsidP="008268A2">
      <w:pPr>
        <w:ind w:left="540" w:right="-50" w:hanging="540"/>
        <w:rPr>
          <w:color w:val="000000" w:themeColor="text1"/>
          <w:lang w:val="id-ID"/>
        </w:rPr>
      </w:pPr>
    </w:p>
    <w:p w:rsidR="008268A2" w:rsidRPr="00F53292" w:rsidRDefault="008268A2" w:rsidP="008268A2">
      <w:pPr>
        <w:ind w:left="540" w:right="-50" w:hanging="540"/>
        <w:rPr>
          <w:color w:val="000000" w:themeColor="text1"/>
          <w:lang w:val="id-ID"/>
        </w:rPr>
      </w:pPr>
      <w:r w:rsidRPr="00F53292">
        <w:rPr>
          <w:color w:val="000000" w:themeColor="text1"/>
          <w:lang w:val="id-ID"/>
        </w:rPr>
        <w:t xml:space="preserve">Konsil Kedokteran Indonesia: Standar Pendidikan Profesi Dokter Spesialis </w:t>
      </w:r>
      <w:r w:rsidR="0097037E">
        <w:rPr>
          <w:color w:val="000000" w:themeColor="text1"/>
          <w:lang w:val="id-ID"/>
        </w:rPr>
        <w:t>Prostodonsia</w:t>
      </w:r>
      <w:r w:rsidRPr="00F53292">
        <w:rPr>
          <w:color w:val="000000" w:themeColor="text1"/>
          <w:lang w:val="id-ID"/>
        </w:rPr>
        <w:t xml:space="preserve"> tahun 2008. Jakarta</w:t>
      </w:r>
    </w:p>
    <w:p w:rsidR="008268A2" w:rsidRPr="00F53292" w:rsidRDefault="008268A2" w:rsidP="008268A2">
      <w:pPr>
        <w:tabs>
          <w:tab w:val="left" w:pos="4230"/>
        </w:tabs>
        <w:ind w:left="540" w:hanging="540"/>
        <w:rPr>
          <w:color w:val="000000" w:themeColor="text1"/>
          <w:lang w:val="id-ID"/>
        </w:rPr>
      </w:pPr>
    </w:p>
    <w:p w:rsidR="008268A2" w:rsidRPr="00F53292" w:rsidRDefault="008268A2" w:rsidP="008268A2">
      <w:pPr>
        <w:tabs>
          <w:tab w:val="left" w:pos="4230"/>
        </w:tabs>
        <w:ind w:left="567" w:hanging="567"/>
        <w:rPr>
          <w:color w:val="000000" w:themeColor="text1"/>
        </w:rPr>
      </w:pPr>
      <w:r w:rsidRPr="00F53292">
        <w:rPr>
          <w:color w:val="000000" w:themeColor="text1"/>
        </w:rPr>
        <w:t>Keputusan Menteri Pendidikan Nasional Nomor 178/U/20</w:t>
      </w:r>
      <w:r w:rsidRPr="00F53292">
        <w:rPr>
          <w:color w:val="000000" w:themeColor="text1"/>
          <w:lang w:val="id-ID"/>
        </w:rPr>
        <w:t>0</w:t>
      </w:r>
      <w:r w:rsidRPr="00F53292">
        <w:rPr>
          <w:color w:val="000000" w:themeColor="text1"/>
        </w:rPr>
        <w:t>1 tentang Gelar dan Lulusan Perguruan Tinggi.</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McKinnon, K.R., </w:t>
      </w:r>
      <w:r w:rsidRPr="00F53292">
        <w:rPr>
          <w:color w:val="000000" w:themeColor="text1"/>
          <w:lang w:val="id-ID"/>
        </w:rPr>
        <w:t xml:space="preserve">S.H. </w:t>
      </w:r>
      <w:r w:rsidRPr="00F53292">
        <w:rPr>
          <w:color w:val="000000" w:themeColor="text1"/>
        </w:rPr>
        <w:t xml:space="preserve">Walker, and </w:t>
      </w:r>
      <w:r w:rsidRPr="00F53292">
        <w:rPr>
          <w:color w:val="000000" w:themeColor="text1"/>
          <w:lang w:val="id-ID"/>
        </w:rPr>
        <w:t xml:space="preserve">D. </w:t>
      </w:r>
      <w:r w:rsidRPr="00F53292">
        <w:rPr>
          <w:color w:val="000000" w:themeColor="text1"/>
        </w:rPr>
        <w:t>Davis</w:t>
      </w:r>
      <w:r w:rsidRPr="00F53292">
        <w:rPr>
          <w:color w:val="000000" w:themeColor="text1"/>
          <w:lang w:val="id-ID"/>
        </w:rPr>
        <w:t>.</w:t>
      </w:r>
      <w:r w:rsidRPr="00F53292">
        <w:rPr>
          <w:color w:val="000000" w:themeColor="text1"/>
        </w:rPr>
        <w:t xml:space="preserve"> 2000. </w:t>
      </w:r>
      <w:r w:rsidRPr="00F53292">
        <w:rPr>
          <w:i/>
          <w:color w:val="000000" w:themeColor="text1"/>
        </w:rPr>
        <w:t>Benchmarking: A Manual for Australian Universities</w:t>
      </w:r>
      <w:r w:rsidRPr="00F53292">
        <w:rPr>
          <w:color w:val="000000" w:themeColor="text1"/>
        </w:rPr>
        <w:t>. Canberra: Department of Education, Training and Youth Affairs, Higher Education Division.</w:t>
      </w:r>
    </w:p>
    <w:p w:rsidR="008268A2" w:rsidRPr="00F53292" w:rsidRDefault="008268A2" w:rsidP="008268A2">
      <w:pPr>
        <w:tabs>
          <w:tab w:val="left" w:pos="4230"/>
        </w:tabs>
        <w:ind w:left="540" w:hanging="540"/>
        <w:rPr>
          <w:color w:val="000000" w:themeColor="text1"/>
        </w:rPr>
      </w:pPr>
    </w:p>
    <w:p w:rsidR="008268A2" w:rsidRPr="00F53292" w:rsidRDefault="008268A2" w:rsidP="008268A2">
      <w:pPr>
        <w:tabs>
          <w:tab w:val="left" w:pos="4230"/>
        </w:tabs>
        <w:ind w:left="540" w:hanging="540"/>
        <w:rPr>
          <w:color w:val="000000" w:themeColor="text1"/>
        </w:rPr>
      </w:pPr>
      <w:r w:rsidRPr="00F53292">
        <w:rPr>
          <w:color w:val="000000" w:themeColor="text1"/>
        </w:rPr>
        <w:t xml:space="preserve">National Accreditation Agency for Higher Education (BAN-PT). 2000. </w:t>
      </w:r>
      <w:r w:rsidRPr="00F53292">
        <w:rPr>
          <w:i/>
          <w:color w:val="000000" w:themeColor="text1"/>
        </w:rPr>
        <w:t>Guidelines for External Quality Assessment of Higher Education</w:t>
      </w:r>
      <w:r w:rsidRPr="00F53292">
        <w:rPr>
          <w:color w:val="000000" w:themeColor="text1"/>
        </w:rPr>
        <w:t>. Jakarta: Ministry of National Education (Depdiknas).</w:t>
      </w:r>
    </w:p>
    <w:p w:rsidR="008268A2" w:rsidRPr="00F53292" w:rsidRDefault="008268A2" w:rsidP="008268A2">
      <w:pPr>
        <w:tabs>
          <w:tab w:val="left" w:pos="4230"/>
        </w:tabs>
        <w:ind w:left="540" w:hanging="540"/>
        <w:jc w:val="left"/>
        <w:rPr>
          <w:color w:val="000000" w:themeColor="text1"/>
        </w:rPr>
      </w:pPr>
    </w:p>
    <w:p w:rsidR="008268A2" w:rsidRPr="00F53292" w:rsidRDefault="008268A2" w:rsidP="008268A2">
      <w:pPr>
        <w:tabs>
          <w:tab w:val="left" w:pos="4230"/>
        </w:tabs>
        <w:ind w:left="540" w:hanging="540"/>
        <w:rPr>
          <w:color w:val="000000" w:themeColor="text1"/>
          <w:lang w:val="id-ID"/>
        </w:rPr>
      </w:pPr>
      <w:r w:rsidRPr="00F53292">
        <w:rPr>
          <w:color w:val="000000" w:themeColor="text1"/>
        </w:rPr>
        <w:t xml:space="preserve">National Accreditation Agency for Higher Education (BAN-PT). 2000. </w:t>
      </w:r>
      <w:r w:rsidRPr="00F53292">
        <w:rPr>
          <w:i/>
          <w:color w:val="000000" w:themeColor="text1"/>
        </w:rPr>
        <w:t>Guidelines for Internal Quality Assessment of Higher Education</w:t>
      </w:r>
      <w:r w:rsidRPr="00F53292">
        <w:rPr>
          <w:color w:val="000000" w:themeColor="text1"/>
        </w:rPr>
        <w:t>. Jakarta: Ministry of National Education (Depdiknas).</w:t>
      </w:r>
    </w:p>
    <w:p w:rsidR="008268A2" w:rsidRPr="00F53292" w:rsidRDefault="008268A2" w:rsidP="008268A2">
      <w:pPr>
        <w:tabs>
          <w:tab w:val="left" w:pos="4230"/>
        </w:tabs>
        <w:jc w:val="left"/>
        <w:rPr>
          <w:color w:val="000000" w:themeColor="text1"/>
        </w:rPr>
      </w:pPr>
    </w:p>
    <w:p w:rsidR="008268A2" w:rsidRPr="00F53292" w:rsidRDefault="008268A2" w:rsidP="008268A2">
      <w:pPr>
        <w:rPr>
          <w:color w:val="000000" w:themeColor="text1"/>
          <w:lang w:val="id-ID"/>
        </w:rPr>
      </w:pPr>
      <w:r w:rsidRPr="00F53292">
        <w:rPr>
          <w:color w:val="000000" w:themeColor="text1"/>
        </w:rPr>
        <w:t xml:space="preserve">Peraturan Pemerintah Nomor </w:t>
      </w:r>
      <w:r w:rsidRPr="00F53292">
        <w:rPr>
          <w:color w:val="000000" w:themeColor="text1"/>
          <w:lang w:val="id-ID"/>
        </w:rPr>
        <w:t>19</w:t>
      </w:r>
      <w:r w:rsidRPr="00F53292">
        <w:rPr>
          <w:color w:val="000000" w:themeColor="text1"/>
        </w:rPr>
        <w:t xml:space="preserve"> Tahun </w:t>
      </w:r>
      <w:r w:rsidRPr="00F53292">
        <w:rPr>
          <w:color w:val="000000" w:themeColor="text1"/>
          <w:lang w:val="id-ID"/>
        </w:rPr>
        <w:t>2005</w:t>
      </w:r>
      <w:r w:rsidRPr="00F53292">
        <w:rPr>
          <w:color w:val="000000" w:themeColor="text1"/>
        </w:rPr>
        <w:t xml:space="preserve"> tentang </w:t>
      </w:r>
      <w:r w:rsidRPr="00F53292">
        <w:rPr>
          <w:color w:val="000000" w:themeColor="text1"/>
          <w:lang w:val="id-ID"/>
        </w:rPr>
        <w:t xml:space="preserve">StandarNasional </w:t>
      </w:r>
      <w:r w:rsidRPr="00F53292">
        <w:rPr>
          <w:color w:val="000000" w:themeColor="text1"/>
        </w:rPr>
        <w:t>Pendidikan.</w:t>
      </w:r>
    </w:p>
    <w:p w:rsidR="008268A2" w:rsidRPr="00F53292" w:rsidRDefault="008268A2" w:rsidP="008268A2">
      <w:pPr>
        <w:ind w:left="540" w:hanging="540"/>
        <w:rPr>
          <w:color w:val="000000" w:themeColor="text1"/>
          <w:lang w:val="id-ID"/>
        </w:rPr>
      </w:pPr>
    </w:p>
    <w:p w:rsidR="008268A2" w:rsidRPr="00F53292" w:rsidRDefault="008268A2" w:rsidP="008268A2">
      <w:pPr>
        <w:ind w:left="540" w:hanging="540"/>
        <w:rPr>
          <w:color w:val="000000" w:themeColor="text1"/>
        </w:rPr>
      </w:pPr>
      <w:r w:rsidRPr="00F53292">
        <w:rPr>
          <w:color w:val="000000" w:themeColor="text1"/>
        </w:rPr>
        <w:t xml:space="preserve">Peraturan Pemerintah Nomor </w:t>
      </w:r>
      <w:r w:rsidRPr="00F53292">
        <w:rPr>
          <w:color w:val="000000" w:themeColor="text1"/>
          <w:lang w:val="id-ID"/>
        </w:rPr>
        <w:t>17</w:t>
      </w:r>
      <w:r w:rsidRPr="00F53292">
        <w:rPr>
          <w:color w:val="000000" w:themeColor="text1"/>
        </w:rPr>
        <w:t xml:space="preserve"> Tahun </w:t>
      </w:r>
      <w:r w:rsidRPr="00F53292">
        <w:rPr>
          <w:color w:val="000000" w:themeColor="text1"/>
          <w:lang w:val="id-ID"/>
        </w:rPr>
        <w:t>2010</w:t>
      </w:r>
      <w:r w:rsidRPr="00F53292">
        <w:rPr>
          <w:color w:val="000000" w:themeColor="text1"/>
        </w:rPr>
        <w:t xml:space="preserve"> tentang </w:t>
      </w:r>
      <w:r w:rsidRPr="00F53292">
        <w:rPr>
          <w:color w:val="000000" w:themeColor="text1"/>
          <w:lang w:val="id-ID"/>
        </w:rPr>
        <w:t>Pengelolaan dan Penyeleng</w:t>
      </w:r>
      <w:r w:rsidRPr="00F53292">
        <w:rPr>
          <w:color w:val="000000" w:themeColor="text1"/>
        </w:rPr>
        <w:t>-</w:t>
      </w:r>
      <w:r w:rsidRPr="00F53292">
        <w:rPr>
          <w:color w:val="000000" w:themeColor="text1"/>
          <w:lang w:val="id-ID"/>
        </w:rPr>
        <w:t xml:space="preserve">garaan </w:t>
      </w:r>
      <w:r w:rsidRPr="00F53292">
        <w:rPr>
          <w:color w:val="000000" w:themeColor="text1"/>
        </w:rPr>
        <w:t>Pendidikan.</w:t>
      </w:r>
    </w:p>
    <w:p w:rsidR="008268A2" w:rsidRPr="00F53292" w:rsidRDefault="008268A2" w:rsidP="008268A2">
      <w:pPr>
        <w:ind w:left="540" w:hanging="540"/>
        <w:jc w:val="left"/>
        <w:rPr>
          <w:color w:val="000000" w:themeColor="text1"/>
        </w:rPr>
      </w:pPr>
    </w:p>
    <w:p w:rsidR="008268A2" w:rsidRPr="00F53292" w:rsidRDefault="008268A2" w:rsidP="008268A2">
      <w:pPr>
        <w:ind w:left="540" w:hanging="540"/>
        <w:rPr>
          <w:color w:val="000000" w:themeColor="text1"/>
          <w:lang w:val="id-ID"/>
        </w:rPr>
      </w:pPr>
      <w:r w:rsidRPr="00F53292">
        <w:rPr>
          <w:color w:val="000000" w:themeColor="text1"/>
        </w:rPr>
        <w:t>Peraturan Pemerintah Nomor 6</w:t>
      </w:r>
      <w:r w:rsidRPr="00F53292">
        <w:rPr>
          <w:color w:val="000000" w:themeColor="text1"/>
          <w:lang w:val="id-ID"/>
        </w:rPr>
        <w:t>6</w:t>
      </w:r>
      <w:r w:rsidRPr="00F53292">
        <w:rPr>
          <w:color w:val="000000" w:themeColor="text1"/>
        </w:rPr>
        <w:t xml:space="preserve"> Tahun </w:t>
      </w:r>
      <w:r w:rsidRPr="00F53292">
        <w:rPr>
          <w:color w:val="000000" w:themeColor="text1"/>
          <w:lang w:val="id-ID"/>
        </w:rPr>
        <w:t>2010</w:t>
      </w:r>
      <w:r w:rsidRPr="00F53292">
        <w:rPr>
          <w:color w:val="000000" w:themeColor="text1"/>
        </w:rPr>
        <w:t xml:space="preserve"> tentang </w:t>
      </w:r>
      <w:r w:rsidRPr="00F53292">
        <w:rPr>
          <w:color w:val="000000" w:themeColor="text1"/>
          <w:lang w:val="id-ID"/>
        </w:rPr>
        <w:t>Perubahan atas PP Nomor 17 Tahun 2010</w:t>
      </w:r>
      <w:r w:rsidRPr="00F53292">
        <w:rPr>
          <w:color w:val="000000" w:themeColor="text1"/>
        </w:rPr>
        <w:t>.</w:t>
      </w:r>
    </w:p>
    <w:p w:rsidR="008268A2" w:rsidRPr="00F53292" w:rsidRDefault="008268A2" w:rsidP="008268A2">
      <w:pPr>
        <w:ind w:left="540" w:hanging="540"/>
        <w:rPr>
          <w:color w:val="000000" w:themeColor="text1"/>
          <w:lang w:val="id-ID"/>
        </w:rPr>
      </w:pPr>
    </w:p>
    <w:p w:rsidR="008268A2" w:rsidRPr="00F53292" w:rsidRDefault="008268A2" w:rsidP="008268A2">
      <w:pPr>
        <w:ind w:left="540" w:hanging="540"/>
        <w:rPr>
          <w:color w:val="000000" w:themeColor="text1"/>
          <w:lang w:val="id-ID"/>
        </w:rPr>
      </w:pPr>
      <w:r w:rsidRPr="00F53292">
        <w:rPr>
          <w:color w:val="000000" w:themeColor="text1"/>
          <w:lang w:val="id-ID"/>
        </w:rPr>
        <w:t>Peraturan Menteri Pendidikan dan Kebudayaan Nomor 49 Tahun 2014 tentang Standar Nasional Pendidikan.</w:t>
      </w:r>
    </w:p>
    <w:p w:rsidR="008268A2" w:rsidRDefault="008268A2" w:rsidP="008268A2">
      <w:pPr>
        <w:ind w:left="540" w:hanging="540"/>
        <w:rPr>
          <w:color w:val="FF0000"/>
          <w:lang w:val="id-ID"/>
        </w:rPr>
      </w:pPr>
    </w:p>
    <w:p w:rsidR="008268A2" w:rsidRDefault="008268A2" w:rsidP="008268A2">
      <w:pPr>
        <w:ind w:left="540" w:hanging="540"/>
        <w:rPr>
          <w:color w:val="FF0000"/>
          <w:lang w:val="id-ID"/>
        </w:rPr>
      </w:pPr>
      <w:r w:rsidRPr="002E54BB">
        <w:rPr>
          <w:color w:val="FF0000"/>
          <w:lang w:val="id-ID"/>
        </w:rPr>
        <w:t>Peraturan Menteri Pe</w:t>
      </w:r>
      <w:r>
        <w:rPr>
          <w:color w:val="FF0000"/>
          <w:lang w:val="id-ID"/>
        </w:rPr>
        <w:t>ndidikan dan Kebudayaan Nomor ....</w:t>
      </w:r>
      <w:r w:rsidRPr="002E54BB">
        <w:rPr>
          <w:color w:val="FF0000"/>
          <w:lang w:val="id-ID"/>
        </w:rPr>
        <w:t xml:space="preserve"> Tahun 2014 tent</w:t>
      </w:r>
      <w:r>
        <w:rPr>
          <w:color w:val="FF0000"/>
          <w:lang w:val="id-ID"/>
        </w:rPr>
        <w:t>ang Akreditasi Program Studi dan Perguruan Tinggi.</w:t>
      </w:r>
    </w:p>
    <w:p w:rsidR="008268A2" w:rsidRDefault="008268A2" w:rsidP="008268A2">
      <w:pPr>
        <w:ind w:left="540" w:hanging="540"/>
        <w:rPr>
          <w:color w:val="FF0000"/>
          <w:lang w:val="id-ID"/>
        </w:rPr>
      </w:pPr>
    </w:p>
    <w:p w:rsidR="008268A2" w:rsidRPr="002E54BB" w:rsidRDefault="008268A2" w:rsidP="008268A2">
      <w:pPr>
        <w:ind w:left="540" w:hanging="540"/>
        <w:rPr>
          <w:color w:val="FF0000"/>
          <w:lang w:val="id-ID"/>
        </w:rPr>
      </w:pPr>
      <w:r w:rsidRPr="002E54BB">
        <w:rPr>
          <w:color w:val="FF0000"/>
          <w:lang w:val="id-ID"/>
        </w:rPr>
        <w:t>Peraturan Menteri Pe</w:t>
      </w:r>
      <w:r>
        <w:rPr>
          <w:color w:val="FF0000"/>
          <w:lang w:val="id-ID"/>
        </w:rPr>
        <w:t>ndidikan dan Kebudayaan Nomor ....</w:t>
      </w:r>
      <w:r w:rsidRPr="002E54BB">
        <w:rPr>
          <w:color w:val="FF0000"/>
          <w:lang w:val="id-ID"/>
        </w:rPr>
        <w:t xml:space="preserve"> Tahun 2014 tent</w:t>
      </w:r>
      <w:r>
        <w:rPr>
          <w:color w:val="FF0000"/>
          <w:lang w:val="id-ID"/>
        </w:rPr>
        <w:t>ang Sistem Penjaminan Mutu</w:t>
      </w:r>
      <w:r w:rsidRPr="002E54BB">
        <w:rPr>
          <w:color w:val="FF0000"/>
          <w:lang w:val="id-ID"/>
        </w:rPr>
        <w:t xml:space="preserve"> Pendidikan</w:t>
      </w:r>
      <w:r>
        <w:rPr>
          <w:color w:val="FF0000"/>
          <w:lang w:val="id-ID"/>
        </w:rPr>
        <w:t xml:space="preserve"> Tinggi</w:t>
      </w:r>
      <w:r w:rsidRPr="002E54BB">
        <w:rPr>
          <w:color w:val="FF0000"/>
          <w:lang w:val="id-ID"/>
        </w:rPr>
        <w:t>.</w:t>
      </w:r>
    </w:p>
    <w:p w:rsidR="008268A2" w:rsidRDefault="008268A2" w:rsidP="008268A2">
      <w:pPr>
        <w:ind w:left="540" w:hanging="540"/>
        <w:jc w:val="left"/>
      </w:pPr>
    </w:p>
    <w:p w:rsidR="008268A2" w:rsidRDefault="008268A2" w:rsidP="008268A2">
      <w:pPr>
        <w:ind w:left="540" w:hanging="540"/>
      </w:pPr>
      <w:r w:rsidRPr="005B6769">
        <w:t>Tadjudin.M.K. 2000.</w:t>
      </w:r>
      <w:r w:rsidRPr="005B6769">
        <w:rPr>
          <w:i/>
        </w:rPr>
        <w:t xml:space="preserve">Asesmen Institusi untuk Penentuan Kelayakan Perolehan Status Lembaga yang Mengakreditasi Diri bagi Perguruan Tinggi: Dari Akreditasi program </w:t>
      </w:r>
      <w:r>
        <w:rPr>
          <w:i/>
        </w:rPr>
        <w:t>Pendidikan</w:t>
      </w:r>
      <w:r w:rsidRPr="005B6769">
        <w:rPr>
          <w:i/>
        </w:rPr>
        <w:t xml:space="preserve"> ke Akreditasi Lembaga Perguruan Tinggi</w:t>
      </w:r>
      <w:r w:rsidRPr="005B6769">
        <w:t>. Jakarta: BAN-PT.</w:t>
      </w:r>
    </w:p>
    <w:p w:rsidR="008268A2" w:rsidRDefault="008268A2" w:rsidP="008268A2">
      <w:pPr>
        <w:ind w:left="540" w:hanging="540"/>
      </w:pPr>
    </w:p>
    <w:p w:rsidR="008268A2" w:rsidRDefault="008268A2" w:rsidP="008268A2">
      <w:r w:rsidRPr="005B6769">
        <w:t>Undang-Undang Nomor 20 Tahun 2003 tentang Sistem Pendidikan Nasional</w:t>
      </w:r>
      <w:r w:rsidRPr="005B6769">
        <w:rPr>
          <w:lang w:val="id-ID"/>
        </w:rPr>
        <w:t>.</w:t>
      </w:r>
    </w:p>
    <w:p w:rsidR="008268A2" w:rsidRDefault="008268A2" w:rsidP="008268A2">
      <w:pPr>
        <w:rPr>
          <w:lang w:val="id-ID"/>
        </w:rPr>
      </w:pPr>
    </w:p>
    <w:p w:rsidR="008268A2" w:rsidRPr="00F53292" w:rsidRDefault="008268A2" w:rsidP="008268A2">
      <w:pPr>
        <w:rPr>
          <w:color w:val="000000" w:themeColor="text1"/>
          <w:lang w:val="id-ID"/>
        </w:rPr>
      </w:pPr>
      <w:r w:rsidRPr="00F53292">
        <w:rPr>
          <w:color w:val="000000" w:themeColor="text1"/>
          <w:lang w:val="id-ID"/>
        </w:rPr>
        <w:t>Undang-Undang Nomor 14 Tahun 2005 tentang Guru dan Dosen.</w:t>
      </w:r>
    </w:p>
    <w:p w:rsidR="008268A2" w:rsidRPr="00F53292" w:rsidRDefault="008268A2" w:rsidP="008268A2">
      <w:pPr>
        <w:rPr>
          <w:color w:val="000000" w:themeColor="text1"/>
          <w:lang w:val="id-ID"/>
        </w:rPr>
      </w:pPr>
    </w:p>
    <w:p w:rsidR="008268A2" w:rsidRPr="00F53292" w:rsidRDefault="008268A2" w:rsidP="008268A2">
      <w:pPr>
        <w:rPr>
          <w:color w:val="000000" w:themeColor="text1"/>
          <w:lang w:val="id-ID"/>
        </w:rPr>
      </w:pPr>
      <w:r w:rsidRPr="00F53292">
        <w:rPr>
          <w:color w:val="000000" w:themeColor="text1"/>
          <w:lang w:val="id-ID"/>
        </w:rPr>
        <w:t>Undang-Undang Nomor 12 Tahun 2012 tentang Pendidikan Tinggi.</w:t>
      </w:r>
    </w:p>
    <w:p w:rsidR="008268A2" w:rsidRPr="00F53292" w:rsidRDefault="008268A2" w:rsidP="008268A2">
      <w:pPr>
        <w:rPr>
          <w:color w:val="000000" w:themeColor="text1"/>
          <w:lang w:val="id-ID"/>
        </w:rPr>
      </w:pPr>
    </w:p>
    <w:p w:rsidR="008268A2" w:rsidRPr="00F53292" w:rsidRDefault="008268A2" w:rsidP="008268A2">
      <w:pPr>
        <w:rPr>
          <w:color w:val="000000" w:themeColor="text1"/>
          <w:lang w:val="id-ID"/>
        </w:rPr>
      </w:pPr>
      <w:r w:rsidRPr="00F53292">
        <w:rPr>
          <w:color w:val="000000" w:themeColor="text1"/>
          <w:lang w:val="id-ID"/>
        </w:rPr>
        <w:t>Undang-undang Nomor 29 Tahun 2004 tentang Praktik Kedokteran.</w:t>
      </w:r>
    </w:p>
    <w:p w:rsidR="008268A2" w:rsidRPr="00F53292" w:rsidRDefault="008268A2" w:rsidP="008268A2">
      <w:pPr>
        <w:rPr>
          <w:color w:val="000000" w:themeColor="text1"/>
          <w:lang w:val="id-ID"/>
        </w:rPr>
      </w:pPr>
    </w:p>
    <w:p w:rsidR="008268A2" w:rsidRPr="00F53292" w:rsidRDefault="008268A2" w:rsidP="008268A2">
      <w:pPr>
        <w:rPr>
          <w:color w:val="000000" w:themeColor="text1"/>
          <w:lang w:val="id-ID"/>
        </w:rPr>
      </w:pPr>
      <w:r w:rsidRPr="00F53292">
        <w:rPr>
          <w:color w:val="000000" w:themeColor="text1"/>
          <w:lang w:val="id-ID"/>
        </w:rPr>
        <w:t>Undang-Undang Nomor 20 Tahun 2013 tentang Pendidikan Kedokteran.</w:t>
      </w:r>
    </w:p>
    <w:p w:rsidR="008268A2" w:rsidRPr="00F53292" w:rsidRDefault="008268A2" w:rsidP="008268A2">
      <w:pPr>
        <w:rPr>
          <w:color w:val="000000" w:themeColor="text1"/>
          <w:lang w:val="id-ID"/>
        </w:rPr>
      </w:pPr>
    </w:p>
    <w:p w:rsidR="008268A2" w:rsidRPr="00F53292" w:rsidRDefault="008268A2" w:rsidP="008268A2">
      <w:pPr>
        <w:rPr>
          <w:color w:val="000000" w:themeColor="text1"/>
          <w:lang w:val="id-ID"/>
        </w:rPr>
      </w:pPr>
      <w:r w:rsidRPr="00F53292">
        <w:rPr>
          <w:color w:val="000000" w:themeColor="text1"/>
          <w:lang w:val="id-ID"/>
        </w:rPr>
        <w:t>Undang-undang Nomor 36 Tahun 2009 tentang Kesehatan.</w:t>
      </w:r>
    </w:p>
    <w:p w:rsidR="008268A2" w:rsidRPr="00F53292" w:rsidRDefault="008268A2" w:rsidP="008268A2">
      <w:pPr>
        <w:rPr>
          <w:color w:val="000000" w:themeColor="text1"/>
          <w:lang w:val="id-ID"/>
        </w:rPr>
      </w:pPr>
    </w:p>
    <w:p w:rsidR="008268A2" w:rsidRDefault="008268A2" w:rsidP="008268A2">
      <w:pPr>
        <w:ind w:left="540" w:hanging="540"/>
        <w:rPr>
          <w:i/>
          <w:iCs/>
          <w:lang w:val="id-ID"/>
        </w:rPr>
      </w:pPr>
      <w:r w:rsidRPr="005B6769">
        <w:rPr>
          <w:lang w:val="id-ID"/>
        </w:rPr>
        <w:t xml:space="preserve">WASC (Western Association of Schools and Colleges). </w:t>
      </w:r>
      <w:r w:rsidRPr="005B6769">
        <w:t xml:space="preserve">2001. </w:t>
      </w:r>
      <w:r w:rsidRPr="005B6769">
        <w:rPr>
          <w:i/>
        </w:rPr>
        <w:t>Handbook of Accreditation</w:t>
      </w:r>
      <w:r w:rsidRPr="005B6769">
        <w:t>.  Alameda, CA</w:t>
      </w:r>
      <w:r w:rsidRPr="005B6769">
        <w:rPr>
          <w:i/>
          <w:iCs/>
        </w:rPr>
        <w:t>.</w:t>
      </w:r>
    </w:p>
    <w:p w:rsidR="008268A2" w:rsidRDefault="008268A2" w:rsidP="008268A2">
      <w:pPr>
        <w:ind w:left="540" w:hanging="540"/>
        <w:rPr>
          <w:i/>
          <w:iCs/>
          <w:sz w:val="22"/>
          <w:szCs w:val="22"/>
          <w:lang w:val="id-ID"/>
        </w:rPr>
      </w:pPr>
    </w:p>
    <w:p w:rsidR="008268A2" w:rsidRPr="00412CB8" w:rsidRDefault="008268A2" w:rsidP="008268A2">
      <w:pPr>
        <w:pStyle w:val="Heading1"/>
        <w:rPr>
          <w:szCs w:val="24"/>
          <w:lang w:val="id-ID"/>
        </w:rPr>
      </w:pPr>
    </w:p>
    <w:p w:rsidR="005C56D5" w:rsidRPr="00C155D6" w:rsidRDefault="005C56D5" w:rsidP="000F6576">
      <w:pPr>
        <w:spacing w:before="120"/>
        <w:ind w:left="540" w:hanging="540"/>
        <w:rPr>
          <w:i/>
          <w:iCs/>
        </w:rPr>
      </w:pPr>
      <w:bookmarkStart w:id="15" w:name="_GoBack"/>
      <w:bookmarkEnd w:id="15"/>
    </w:p>
    <w:sectPr w:rsidR="005C56D5" w:rsidRPr="00C155D6"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8D3" w:rsidRDefault="007458D3">
      <w:r>
        <w:separator/>
      </w:r>
    </w:p>
    <w:p w:rsidR="007458D3" w:rsidRDefault="007458D3"/>
    <w:p w:rsidR="007458D3" w:rsidRDefault="007458D3"/>
  </w:endnote>
  <w:endnote w:type="continuationSeparator" w:id="1">
    <w:p w:rsidR="007458D3" w:rsidRDefault="007458D3">
      <w:r>
        <w:continuationSeparator/>
      </w:r>
    </w:p>
    <w:p w:rsidR="007458D3" w:rsidRDefault="007458D3"/>
    <w:p w:rsidR="007458D3" w:rsidRDefault="007458D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D6" w:rsidRDefault="00C155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A1" w:rsidRPr="00E74169" w:rsidRDefault="00566E64" w:rsidP="000337BB">
    <w:pPr>
      <w:pStyle w:val="Footer"/>
      <w:framePr w:wrap="auto" w:vAnchor="text" w:hAnchor="margin" w:xAlign="right" w:y="1"/>
      <w:rPr>
        <w:rStyle w:val="PageNumber"/>
        <w:rFonts w:cs="Arial"/>
        <w:lang w:val="id-ID"/>
      </w:rPr>
    </w:pPr>
    <w:r>
      <w:rPr>
        <w:rStyle w:val="PageNumber"/>
        <w:rFonts w:cs="Arial"/>
      </w:rPr>
      <w:fldChar w:fldCharType="begin"/>
    </w:r>
    <w:r w:rsidR="001326A1">
      <w:rPr>
        <w:rStyle w:val="PageNumber"/>
        <w:rFonts w:cs="Arial"/>
      </w:rPr>
      <w:instrText xml:space="preserve">PAGE  </w:instrText>
    </w:r>
    <w:r>
      <w:rPr>
        <w:rStyle w:val="PageNumber"/>
        <w:rFonts w:cs="Arial"/>
      </w:rPr>
      <w:fldChar w:fldCharType="separate"/>
    </w:r>
    <w:r w:rsidR="0097037E">
      <w:rPr>
        <w:rStyle w:val="PageNumber"/>
        <w:rFonts w:cs="Arial"/>
        <w:noProof/>
      </w:rPr>
      <w:t>27</w:t>
    </w:r>
    <w:r>
      <w:rPr>
        <w:rStyle w:val="PageNumber"/>
        <w:rFonts w:cs="Arial"/>
      </w:rPr>
      <w:fldChar w:fldCharType="end"/>
    </w:r>
  </w:p>
  <w:p w:rsidR="001326A1" w:rsidRDefault="001326A1">
    <w:pPr>
      <w:pStyle w:val="Footer"/>
      <w:rPr>
        <w:lang w:val="id-ID"/>
      </w:rPr>
    </w:pPr>
    <w:r w:rsidRPr="007A3157">
      <w:rPr>
        <w:lang w:val="sv-SE"/>
      </w:rPr>
      <w:t>BAN-P</w:t>
    </w:r>
    <w:r>
      <w:rPr>
        <w:lang w:val="id-ID"/>
      </w:rPr>
      <w:t>T:</w:t>
    </w:r>
    <w:r w:rsidRPr="007A3157">
      <w:rPr>
        <w:lang w:val="sv-SE"/>
      </w:rPr>
      <w:t xml:space="preserve"> Naskah Akademik Akreditasi </w:t>
    </w:r>
    <w:r>
      <w:rPr>
        <w:lang w:val="sv-SE"/>
      </w:rPr>
      <w:t xml:space="preserve">Program Studi </w:t>
    </w:r>
    <w:r>
      <w:t>Dokter Gigi Spesialis Prostodonsia</w:t>
    </w:r>
    <w:r w:rsidR="003676A4">
      <w:rPr>
        <w:lang w:val="sv-SE"/>
      </w:rPr>
      <w:t>2014</w:t>
    </w:r>
  </w:p>
  <w:p w:rsidR="001326A1" w:rsidRPr="00E74169" w:rsidRDefault="001326A1">
    <w:pPr>
      <w:pStyle w:val="Footer"/>
      <w:rPr>
        <w:lang w:val="id-ID"/>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D6" w:rsidRDefault="00C155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8D3" w:rsidRDefault="007458D3">
      <w:r>
        <w:separator/>
      </w:r>
    </w:p>
    <w:p w:rsidR="007458D3" w:rsidRDefault="007458D3"/>
    <w:p w:rsidR="007458D3" w:rsidRDefault="007458D3"/>
  </w:footnote>
  <w:footnote w:type="continuationSeparator" w:id="1">
    <w:p w:rsidR="007458D3" w:rsidRDefault="007458D3">
      <w:r>
        <w:continuationSeparator/>
      </w:r>
    </w:p>
    <w:p w:rsidR="007458D3" w:rsidRDefault="007458D3"/>
    <w:p w:rsidR="007458D3" w:rsidRDefault="007458D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D6" w:rsidRDefault="00C155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D6" w:rsidRDefault="00C155D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D6" w:rsidRDefault="00C155D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A1" w:rsidRPr="00536F58" w:rsidRDefault="001326A1" w:rsidP="00536F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7D37"/>
    <w:multiLevelType w:val="hybridMultilevel"/>
    <w:tmpl w:val="01706D2C"/>
    <w:lvl w:ilvl="0" w:tplc="0409000F">
      <w:start w:val="1"/>
      <w:numFmt w:val="decimal"/>
      <w:lvlText w:val="%1."/>
      <w:lvlJc w:val="left"/>
      <w:pPr>
        <w:tabs>
          <w:tab w:val="num" w:pos="720"/>
        </w:tabs>
        <w:ind w:left="720" w:hanging="360"/>
      </w:pPr>
      <w:rPr>
        <w:rFonts w:hint="default"/>
      </w:rPr>
    </w:lvl>
    <w:lvl w:ilvl="1" w:tplc="C096D3E6">
      <w:start w:val="164"/>
      <w:numFmt w:val="bullet"/>
      <w:lvlText w:val=""/>
      <w:lvlJc w:val="left"/>
      <w:pPr>
        <w:tabs>
          <w:tab w:val="num" w:pos="1440"/>
        </w:tabs>
        <w:ind w:left="1440" w:hanging="360"/>
      </w:pPr>
      <w:rPr>
        <w:rFonts w:ascii="Wingdings" w:hAnsi="Wingdings" w:hint="default"/>
      </w:rPr>
    </w:lvl>
    <w:lvl w:ilvl="2" w:tplc="ABA8010A" w:tentative="1">
      <w:start w:val="1"/>
      <w:numFmt w:val="bullet"/>
      <w:lvlText w:val=""/>
      <w:lvlJc w:val="left"/>
      <w:pPr>
        <w:tabs>
          <w:tab w:val="num" w:pos="2160"/>
        </w:tabs>
        <w:ind w:left="2160" w:hanging="360"/>
      </w:pPr>
      <w:rPr>
        <w:rFonts w:ascii="Wingdings" w:hAnsi="Wingdings" w:hint="default"/>
      </w:rPr>
    </w:lvl>
    <w:lvl w:ilvl="3" w:tplc="2B9A2B10" w:tentative="1">
      <w:start w:val="1"/>
      <w:numFmt w:val="bullet"/>
      <w:lvlText w:val=""/>
      <w:lvlJc w:val="left"/>
      <w:pPr>
        <w:tabs>
          <w:tab w:val="num" w:pos="2880"/>
        </w:tabs>
        <w:ind w:left="2880" w:hanging="360"/>
      </w:pPr>
      <w:rPr>
        <w:rFonts w:ascii="Wingdings" w:hAnsi="Wingdings" w:hint="default"/>
      </w:rPr>
    </w:lvl>
    <w:lvl w:ilvl="4" w:tplc="50C062A0" w:tentative="1">
      <w:start w:val="1"/>
      <w:numFmt w:val="bullet"/>
      <w:lvlText w:val=""/>
      <w:lvlJc w:val="left"/>
      <w:pPr>
        <w:tabs>
          <w:tab w:val="num" w:pos="3600"/>
        </w:tabs>
        <w:ind w:left="3600" w:hanging="360"/>
      </w:pPr>
      <w:rPr>
        <w:rFonts w:ascii="Wingdings" w:hAnsi="Wingdings" w:hint="default"/>
      </w:rPr>
    </w:lvl>
    <w:lvl w:ilvl="5" w:tplc="F5AC6C48" w:tentative="1">
      <w:start w:val="1"/>
      <w:numFmt w:val="bullet"/>
      <w:lvlText w:val=""/>
      <w:lvlJc w:val="left"/>
      <w:pPr>
        <w:tabs>
          <w:tab w:val="num" w:pos="4320"/>
        </w:tabs>
        <w:ind w:left="4320" w:hanging="360"/>
      </w:pPr>
      <w:rPr>
        <w:rFonts w:ascii="Wingdings" w:hAnsi="Wingdings" w:hint="default"/>
      </w:rPr>
    </w:lvl>
    <w:lvl w:ilvl="6" w:tplc="966AC810" w:tentative="1">
      <w:start w:val="1"/>
      <w:numFmt w:val="bullet"/>
      <w:lvlText w:val=""/>
      <w:lvlJc w:val="left"/>
      <w:pPr>
        <w:tabs>
          <w:tab w:val="num" w:pos="5040"/>
        </w:tabs>
        <w:ind w:left="5040" w:hanging="360"/>
      </w:pPr>
      <w:rPr>
        <w:rFonts w:ascii="Wingdings" w:hAnsi="Wingdings" w:hint="default"/>
      </w:rPr>
    </w:lvl>
    <w:lvl w:ilvl="7" w:tplc="B816AC7E" w:tentative="1">
      <w:start w:val="1"/>
      <w:numFmt w:val="bullet"/>
      <w:lvlText w:val=""/>
      <w:lvlJc w:val="left"/>
      <w:pPr>
        <w:tabs>
          <w:tab w:val="num" w:pos="5760"/>
        </w:tabs>
        <w:ind w:left="5760" w:hanging="360"/>
      </w:pPr>
      <w:rPr>
        <w:rFonts w:ascii="Wingdings" w:hAnsi="Wingdings" w:hint="default"/>
      </w:rPr>
    </w:lvl>
    <w:lvl w:ilvl="8" w:tplc="DD6E5BC4" w:tentative="1">
      <w:start w:val="1"/>
      <w:numFmt w:val="bullet"/>
      <w:lvlText w:val=""/>
      <w:lvlJc w:val="left"/>
      <w:pPr>
        <w:tabs>
          <w:tab w:val="num" w:pos="6480"/>
        </w:tabs>
        <w:ind w:left="6480" w:hanging="360"/>
      </w:pPr>
      <w:rPr>
        <w:rFonts w:ascii="Wingdings" w:hAnsi="Wingdings" w:hint="default"/>
      </w:rPr>
    </w:lvl>
  </w:abstractNum>
  <w:abstractNum w:abstractNumId="1">
    <w:nsid w:val="0ADF4671"/>
    <w:multiLevelType w:val="multilevel"/>
    <w:tmpl w:val="5044BFCE"/>
    <w:lvl w:ilvl="0">
      <w:start w:val="1"/>
      <w:numFmt w:val="decimal"/>
      <w:lvlText w:val="%1."/>
      <w:lvlJc w:val="left"/>
      <w:pPr>
        <w:ind w:left="1069" w:hanging="360"/>
      </w:pPr>
      <w:rPr>
        <w:rFonts w:cs="Times New Roman" w:hint="default"/>
        <w:color w:val="auto"/>
      </w:rPr>
    </w:lvl>
    <w:lvl w:ilvl="1">
      <w:start w:val="1"/>
      <w:numFmt w:val="decimal"/>
      <w:lvlText w:val="%2."/>
      <w:lvlJc w:val="left"/>
      <w:pPr>
        <w:ind w:left="2138" w:hanging="720"/>
      </w:pPr>
      <w:rPr>
        <w:rFonts w:ascii="Times New Roman" w:eastAsiaTheme="minorEastAsia" w:hAnsi="Times New Roman" w:cs="Times New Roman"/>
        <w:b w:val="0"/>
      </w:rPr>
    </w:lvl>
    <w:lvl w:ilvl="2">
      <w:start w:val="1"/>
      <w:numFmt w:val="decimal"/>
      <w:lvlText w:val="%1.%2.%3."/>
      <w:lvlJc w:val="left"/>
      <w:pPr>
        <w:ind w:left="2847" w:hanging="720"/>
      </w:pPr>
      <w:rPr>
        <w:rFonts w:cs="Times New Roman" w:hint="default"/>
      </w:rPr>
    </w:lvl>
    <w:lvl w:ilvl="3">
      <w:start w:val="1"/>
      <w:numFmt w:val="decimal"/>
      <w:lvlText w:val="%1.%2.%3.%4."/>
      <w:lvlJc w:val="left"/>
      <w:pPr>
        <w:ind w:left="3916" w:hanging="1080"/>
      </w:pPr>
      <w:rPr>
        <w:rFonts w:cs="Times New Roman" w:hint="default"/>
      </w:rPr>
    </w:lvl>
    <w:lvl w:ilvl="4">
      <w:start w:val="1"/>
      <w:numFmt w:val="decimal"/>
      <w:lvlText w:val="%1.%2.%3.%4.%5."/>
      <w:lvlJc w:val="left"/>
      <w:pPr>
        <w:ind w:left="4625" w:hanging="1080"/>
      </w:pPr>
      <w:rPr>
        <w:rFonts w:cs="Times New Roman" w:hint="default"/>
      </w:rPr>
    </w:lvl>
    <w:lvl w:ilvl="5">
      <w:start w:val="1"/>
      <w:numFmt w:val="decimal"/>
      <w:lvlText w:val="%1.%2.%3.%4.%5.%6."/>
      <w:lvlJc w:val="left"/>
      <w:pPr>
        <w:ind w:left="5694" w:hanging="1440"/>
      </w:pPr>
      <w:rPr>
        <w:rFonts w:cs="Times New Roman" w:hint="default"/>
      </w:rPr>
    </w:lvl>
    <w:lvl w:ilvl="6">
      <w:start w:val="1"/>
      <w:numFmt w:val="decimal"/>
      <w:lvlText w:val="%1.%2.%3.%4.%5.%6.%7."/>
      <w:lvlJc w:val="left"/>
      <w:pPr>
        <w:ind w:left="6403" w:hanging="1440"/>
      </w:pPr>
      <w:rPr>
        <w:rFonts w:cs="Times New Roman" w:hint="default"/>
      </w:rPr>
    </w:lvl>
    <w:lvl w:ilvl="7">
      <w:start w:val="1"/>
      <w:numFmt w:val="decimal"/>
      <w:lvlText w:val="%1.%2.%3.%4.%5.%6.%7.%8."/>
      <w:lvlJc w:val="left"/>
      <w:pPr>
        <w:ind w:left="7472" w:hanging="1800"/>
      </w:pPr>
      <w:rPr>
        <w:rFonts w:cs="Times New Roman" w:hint="default"/>
      </w:rPr>
    </w:lvl>
    <w:lvl w:ilvl="8">
      <w:start w:val="1"/>
      <w:numFmt w:val="decimal"/>
      <w:lvlText w:val="%1.%2.%3.%4.%5.%6.%7.%8.%9."/>
      <w:lvlJc w:val="left"/>
      <w:pPr>
        <w:ind w:left="8181" w:hanging="1800"/>
      </w:pPr>
      <w:rPr>
        <w:rFonts w:cs="Times New Roman" w:hint="default"/>
      </w:rPr>
    </w:lvl>
  </w:abstractNum>
  <w:abstractNum w:abstractNumId="2">
    <w:nsid w:val="16D76FFC"/>
    <w:multiLevelType w:val="hybridMultilevel"/>
    <w:tmpl w:val="C4B02924"/>
    <w:lvl w:ilvl="0" w:tplc="F92CB2C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525F9F"/>
    <w:multiLevelType w:val="hybridMultilevel"/>
    <w:tmpl w:val="5F7A2812"/>
    <w:lvl w:ilvl="0" w:tplc="0409000F">
      <w:start w:val="1"/>
      <w:numFmt w:val="decimal"/>
      <w:lvlText w:val="%1."/>
      <w:lvlJc w:val="left"/>
      <w:pPr>
        <w:tabs>
          <w:tab w:val="num" w:pos="777"/>
        </w:tabs>
        <w:ind w:left="1117" w:hanging="397"/>
      </w:pPr>
      <w:rPr>
        <w:rFonts w:hint="default"/>
        <w:b w:val="0"/>
      </w:rPr>
    </w:lvl>
    <w:lvl w:ilvl="1" w:tplc="04090019">
      <w:start w:val="1"/>
      <w:numFmt w:val="lowerLetter"/>
      <w:lvlText w:val="%2."/>
      <w:lvlJc w:val="left"/>
      <w:pPr>
        <w:tabs>
          <w:tab w:val="num" w:pos="1990"/>
        </w:tabs>
        <w:ind w:left="1990" w:hanging="360"/>
      </w:pPr>
    </w:lvl>
    <w:lvl w:ilvl="2" w:tplc="D5C69612">
      <w:start w:val="1"/>
      <w:numFmt w:val="decimal"/>
      <w:lvlText w:val="%3."/>
      <w:lvlJc w:val="left"/>
      <w:pPr>
        <w:ind w:left="2890" w:hanging="360"/>
      </w:pPr>
      <w:rPr>
        <w:rFonts w:ascii="Times New Roman" w:hAnsi="Times New Roman" w:cs="Times New Roman" w:hint="default"/>
      </w:rPr>
    </w:lvl>
    <w:lvl w:ilvl="3" w:tplc="0409000F" w:tentative="1">
      <w:start w:val="1"/>
      <w:numFmt w:val="decimal"/>
      <w:lvlText w:val="%4."/>
      <w:lvlJc w:val="left"/>
      <w:pPr>
        <w:tabs>
          <w:tab w:val="num" w:pos="3430"/>
        </w:tabs>
        <w:ind w:left="3430" w:hanging="360"/>
      </w:pPr>
    </w:lvl>
    <w:lvl w:ilvl="4" w:tplc="04090019" w:tentative="1">
      <w:start w:val="1"/>
      <w:numFmt w:val="lowerLetter"/>
      <w:lvlText w:val="%5."/>
      <w:lvlJc w:val="left"/>
      <w:pPr>
        <w:tabs>
          <w:tab w:val="num" w:pos="4150"/>
        </w:tabs>
        <w:ind w:left="4150" w:hanging="360"/>
      </w:pPr>
    </w:lvl>
    <w:lvl w:ilvl="5" w:tplc="0409001B" w:tentative="1">
      <w:start w:val="1"/>
      <w:numFmt w:val="lowerRoman"/>
      <w:lvlText w:val="%6."/>
      <w:lvlJc w:val="right"/>
      <w:pPr>
        <w:tabs>
          <w:tab w:val="num" w:pos="4870"/>
        </w:tabs>
        <w:ind w:left="4870" w:hanging="180"/>
      </w:pPr>
    </w:lvl>
    <w:lvl w:ilvl="6" w:tplc="0409000F" w:tentative="1">
      <w:start w:val="1"/>
      <w:numFmt w:val="decimal"/>
      <w:lvlText w:val="%7."/>
      <w:lvlJc w:val="left"/>
      <w:pPr>
        <w:tabs>
          <w:tab w:val="num" w:pos="5590"/>
        </w:tabs>
        <w:ind w:left="5590" w:hanging="360"/>
      </w:pPr>
    </w:lvl>
    <w:lvl w:ilvl="7" w:tplc="04090019" w:tentative="1">
      <w:start w:val="1"/>
      <w:numFmt w:val="lowerLetter"/>
      <w:lvlText w:val="%8."/>
      <w:lvlJc w:val="left"/>
      <w:pPr>
        <w:tabs>
          <w:tab w:val="num" w:pos="6310"/>
        </w:tabs>
        <w:ind w:left="6310" w:hanging="360"/>
      </w:pPr>
    </w:lvl>
    <w:lvl w:ilvl="8" w:tplc="0409001B" w:tentative="1">
      <w:start w:val="1"/>
      <w:numFmt w:val="lowerRoman"/>
      <w:lvlText w:val="%9."/>
      <w:lvlJc w:val="right"/>
      <w:pPr>
        <w:tabs>
          <w:tab w:val="num" w:pos="7030"/>
        </w:tabs>
        <w:ind w:left="7030" w:hanging="180"/>
      </w:pPr>
    </w:lvl>
  </w:abstractNum>
  <w:abstractNum w:abstractNumId="4">
    <w:nsid w:val="194F1DB6"/>
    <w:multiLevelType w:val="hybridMultilevel"/>
    <w:tmpl w:val="E8440078"/>
    <w:lvl w:ilvl="0" w:tplc="F92CB2C6">
      <w:start w:val="1"/>
      <w:numFmt w:val="decimal"/>
      <w:lvlText w:val="(%1)"/>
      <w:lvlJc w:val="left"/>
      <w:pPr>
        <w:ind w:left="720" w:hanging="360"/>
      </w:pPr>
      <w:rPr>
        <w:rFonts w:hint="default"/>
      </w:rPr>
    </w:lvl>
    <w:lvl w:ilvl="1" w:tplc="4F34ED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813E55"/>
    <w:multiLevelType w:val="hybridMultilevel"/>
    <w:tmpl w:val="B7EED8A6"/>
    <w:lvl w:ilvl="0" w:tplc="F92CB2C6">
      <w:start w:val="1"/>
      <w:numFmt w:val="decimal"/>
      <w:lvlText w:val="(%1)"/>
      <w:lvlJc w:val="left"/>
      <w:pPr>
        <w:ind w:left="720" w:hanging="360"/>
      </w:pPr>
      <w:rPr>
        <w:rFonts w:hint="default"/>
      </w:rPr>
    </w:lvl>
    <w:lvl w:ilvl="1" w:tplc="F84AE7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53368"/>
    <w:multiLevelType w:val="hybridMultilevel"/>
    <w:tmpl w:val="2E106DAC"/>
    <w:lvl w:ilvl="0" w:tplc="3D36B6E0">
      <w:start w:val="1"/>
      <w:numFmt w:val="lowerLetter"/>
      <w:lvlText w:val="%1."/>
      <w:lvlJc w:val="left"/>
      <w:pPr>
        <w:tabs>
          <w:tab w:val="num" w:pos="777"/>
        </w:tabs>
        <w:ind w:left="1117" w:hanging="397"/>
      </w:pPr>
      <w:rPr>
        <w:rFonts w:hint="default"/>
        <w:b w:val="0"/>
      </w:rPr>
    </w:lvl>
    <w:lvl w:ilvl="1" w:tplc="04090019">
      <w:start w:val="1"/>
      <w:numFmt w:val="lowerLetter"/>
      <w:lvlText w:val="%2."/>
      <w:lvlJc w:val="left"/>
      <w:pPr>
        <w:tabs>
          <w:tab w:val="num" w:pos="1990"/>
        </w:tabs>
        <w:ind w:left="1990" w:hanging="360"/>
      </w:pPr>
    </w:lvl>
    <w:lvl w:ilvl="2" w:tplc="D5C69612">
      <w:start w:val="1"/>
      <w:numFmt w:val="decimal"/>
      <w:lvlText w:val="%3."/>
      <w:lvlJc w:val="left"/>
      <w:pPr>
        <w:ind w:left="2890" w:hanging="360"/>
      </w:pPr>
      <w:rPr>
        <w:rFonts w:ascii="Times New Roman" w:hAnsi="Times New Roman" w:cs="Times New Roman" w:hint="default"/>
      </w:rPr>
    </w:lvl>
    <w:lvl w:ilvl="3" w:tplc="0409000F" w:tentative="1">
      <w:start w:val="1"/>
      <w:numFmt w:val="decimal"/>
      <w:lvlText w:val="%4."/>
      <w:lvlJc w:val="left"/>
      <w:pPr>
        <w:tabs>
          <w:tab w:val="num" w:pos="3430"/>
        </w:tabs>
        <w:ind w:left="3430" w:hanging="360"/>
      </w:pPr>
    </w:lvl>
    <w:lvl w:ilvl="4" w:tplc="04090019" w:tentative="1">
      <w:start w:val="1"/>
      <w:numFmt w:val="lowerLetter"/>
      <w:lvlText w:val="%5."/>
      <w:lvlJc w:val="left"/>
      <w:pPr>
        <w:tabs>
          <w:tab w:val="num" w:pos="4150"/>
        </w:tabs>
        <w:ind w:left="4150" w:hanging="360"/>
      </w:pPr>
    </w:lvl>
    <w:lvl w:ilvl="5" w:tplc="0409001B" w:tentative="1">
      <w:start w:val="1"/>
      <w:numFmt w:val="lowerRoman"/>
      <w:lvlText w:val="%6."/>
      <w:lvlJc w:val="right"/>
      <w:pPr>
        <w:tabs>
          <w:tab w:val="num" w:pos="4870"/>
        </w:tabs>
        <w:ind w:left="4870" w:hanging="180"/>
      </w:pPr>
    </w:lvl>
    <w:lvl w:ilvl="6" w:tplc="0409000F" w:tentative="1">
      <w:start w:val="1"/>
      <w:numFmt w:val="decimal"/>
      <w:lvlText w:val="%7."/>
      <w:lvlJc w:val="left"/>
      <w:pPr>
        <w:tabs>
          <w:tab w:val="num" w:pos="5590"/>
        </w:tabs>
        <w:ind w:left="5590" w:hanging="360"/>
      </w:pPr>
    </w:lvl>
    <w:lvl w:ilvl="7" w:tplc="04090019" w:tentative="1">
      <w:start w:val="1"/>
      <w:numFmt w:val="lowerLetter"/>
      <w:lvlText w:val="%8."/>
      <w:lvlJc w:val="left"/>
      <w:pPr>
        <w:tabs>
          <w:tab w:val="num" w:pos="6310"/>
        </w:tabs>
        <w:ind w:left="6310" w:hanging="360"/>
      </w:pPr>
    </w:lvl>
    <w:lvl w:ilvl="8" w:tplc="0409001B" w:tentative="1">
      <w:start w:val="1"/>
      <w:numFmt w:val="lowerRoman"/>
      <w:lvlText w:val="%9."/>
      <w:lvlJc w:val="right"/>
      <w:pPr>
        <w:tabs>
          <w:tab w:val="num" w:pos="7030"/>
        </w:tabs>
        <w:ind w:left="7030" w:hanging="180"/>
      </w:pPr>
    </w:lvl>
  </w:abstractNum>
  <w:abstractNum w:abstractNumId="7">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2B4E0FC1"/>
    <w:multiLevelType w:val="hybridMultilevel"/>
    <w:tmpl w:val="1E4A669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FC73F7"/>
    <w:multiLevelType w:val="hybridMultilevel"/>
    <w:tmpl w:val="4C48CA90"/>
    <w:lvl w:ilvl="0" w:tplc="04090011">
      <w:start w:val="1"/>
      <w:numFmt w:val="decimal"/>
      <w:lvlText w:val="%1)"/>
      <w:lvlJc w:val="left"/>
      <w:pPr>
        <w:tabs>
          <w:tab w:val="num" w:pos="777"/>
        </w:tabs>
        <w:ind w:left="1117" w:hanging="397"/>
      </w:pPr>
      <w:rPr>
        <w:rFonts w:hint="default"/>
        <w:b w:val="0"/>
      </w:rPr>
    </w:lvl>
    <w:lvl w:ilvl="1" w:tplc="04090019">
      <w:start w:val="1"/>
      <w:numFmt w:val="lowerLetter"/>
      <w:lvlText w:val="%2."/>
      <w:lvlJc w:val="left"/>
      <w:pPr>
        <w:tabs>
          <w:tab w:val="num" w:pos="1990"/>
        </w:tabs>
        <w:ind w:left="1990" w:hanging="360"/>
      </w:pPr>
    </w:lvl>
    <w:lvl w:ilvl="2" w:tplc="D5C69612">
      <w:start w:val="1"/>
      <w:numFmt w:val="decimal"/>
      <w:lvlText w:val="%3."/>
      <w:lvlJc w:val="left"/>
      <w:pPr>
        <w:ind w:left="2890" w:hanging="360"/>
      </w:pPr>
      <w:rPr>
        <w:rFonts w:ascii="Times New Roman" w:hAnsi="Times New Roman" w:cs="Times New Roman" w:hint="default"/>
      </w:rPr>
    </w:lvl>
    <w:lvl w:ilvl="3" w:tplc="0409000F" w:tentative="1">
      <w:start w:val="1"/>
      <w:numFmt w:val="decimal"/>
      <w:lvlText w:val="%4."/>
      <w:lvlJc w:val="left"/>
      <w:pPr>
        <w:tabs>
          <w:tab w:val="num" w:pos="3430"/>
        </w:tabs>
        <w:ind w:left="3430" w:hanging="360"/>
      </w:pPr>
    </w:lvl>
    <w:lvl w:ilvl="4" w:tplc="04090019" w:tentative="1">
      <w:start w:val="1"/>
      <w:numFmt w:val="lowerLetter"/>
      <w:lvlText w:val="%5."/>
      <w:lvlJc w:val="left"/>
      <w:pPr>
        <w:tabs>
          <w:tab w:val="num" w:pos="4150"/>
        </w:tabs>
        <w:ind w:left="4150" w:hanging="360"/>
      </w:pPr>
    </w:lvl>
    <w:lvl w:ilvl="5" w:tplc="0409001B" w:tentative="1">
      <w:start w:val="1"/>
      <w:numFmt w:val="lowerRoman"/>
      <w:lvlText w:val="%6."/>
      <w:lvlJc w:val="right"/>
      <w:pPr>
        <w:tabs>
          <w:tab w:val="num" w:pos="4870"/>
        </w:tabs>
        <w:ind w:left="4870" w:hanging="180"/>
      </w:pPr>
    </w:lvl>
    <w:lvl w:ilvl="6" w:tplc="0409000F" w:tentative="1">
      <w:start w:val="1"/>
      <w:numFmt w:val="decimal"/>
      <w:lvlText w:val="%7."/>
      <w:lvlJc w:val="left"/>
      <w:pPr>
        <w:tabs>
          <w:tab w:val="num" w:pos="5590"/>
        </w:tabs>
        <w:ind w:left="5590" w:hanging="360"/>
      </w:pPr>
    </w:lvl>
    <w:lvl w:ilvl="7" w:tplc="04090019" w:tentative="1">
      <w:start w:val="1"/>
      <w:numFmt w:val="lowerLetter"/>
      <w:lvlText w:val="%8."/>
      <w:lvlJc w:val="left"/>
      <w:pPr>
        <w:tabs>
          <w:tab w:val="num" w:pos="6310"/>
        </w:tabs>
        <w:ind w:left="6310" w:hanging="360"/>
      </w:pPr>
    </w:lvl>
    <w:lvl w:ilvl="8" w:tplc="0409001B" w:tentative="1">
      <w:start w:val="1"/>
      <w:numFmt w:val="lowerRoman"/>
      <w:lvlText w:val="%9."/>
      <w:lvlJc w:val="right"/>
      <w:pPr>
        <w:tabs>
          <w:tab w:val="num" w:pos="7030"/>
        </w:tabs>
        <w:ind w:left="7030" w:hanging="180"/>
      </w:pPr>
    </w:lvl>
  </w:abstractNum>
  <w:abstractNum w:abstractNumId="1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81535C0"/>
    <w:multiLevelType w:val="hybridMultilevel"/>
    <w:tmpl w:val="66B21488"/>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4">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5">
    <w:nsid w:val="43141B49"/>
    <w:multiLevelType w:val="hybridMultilevel"/>
    <w:tmpl w:val="CBA04AAE"/>
    <w:lvl w:ilvl="0" w:tplc="4AD89748">
      <w:start w:val="1"/>
      <w:numFmt w:val="decimal"/>
      <w:lvlText w:val="%1."/>
      <w:lvlJc w:val="left"/>
      <w:pPr>
        <w:tabs>
          <w:tab w:val="num" w:pos="738"/>
        </w:tabs>
        <w:ind w:left="852" w:hanging="284"/>
      </w:pPr>
      <w:rPr>
        <w:rFonts w:cs="Times New Roman" w:hint="default"/>
      </w:rPr>
    </w:lvl>
    <w:lvl w:ilvl="1" w:tplc="88CA573C">
      <w:start w:val="5"/>
      <w:numFmt w:val="upperRoman"/>
      <w:lvlText w:val="%2."/>
      <w:lvlJc w:val="left"/>
      <w:pPr>
        <w:tabs>
          <w:tab w:val="num" w:pos="1801"/>
        </w:tabs>
        <w:ind w:left="1801" w:hanging="720"/>
      </w:pPr>
      <w:rPr>
        <w:rFonts w:cs="Times New Roman" w:hint="default"/>
      </w:rPr>
    </w:lvl>
    <w:lvl w:ilvl="2" w:tplc="0409001B">
      <w:start w:val="1"/>
      <w:numFmt w:val="lowerRoman"/>
      <w:lvlText w:val="%3."/>
      <w:lvlJc w:val="right"/>
      <w:pPr>
        <w:tabs>
          <w:tab w:val="num" w:pos="2161"/>
        </w:tabs>
        <w:ind w:left="2161" w:hanging="180"/>
      </w:pPr>
      <w:rPr>
        <w:rFonts w:cs="Times New Roman"/>
      </w:rPr>
    </w:lvl>
    <w:lvl w:ilvl="3" w:tplc="0409000F">
      <w:start w:val="1"/>
      <w:numFmt w:val="decimal"/>
      <w:lvlText w:val="%4."/>
      <w:lvlJc w:val="left"/>
      <w:pPr>
        <w:tabs>
          <w:tab w:val="num" w:pos="2881"/>
        </w:tabs>
        <w:ind w:left="2881" w:hanging="360"/>
      </w:pPr>
      <w:rPr>
        <w:rFonts w:cs="Times New Roman"/>
      </w:rPr>
    </w:lvl>
    <w:lvl w:ilvl="4" w:tplc="04090019">
      <w:start w:val="1"/>
      <w:numFmt w:val="lowerLetter"/>
      <w:lvlText w:val="%5."/>
      <w:lvlJc w:val="left"/>
      <w:pPr>
        <w:tabs>
          <w:tab w:val="num" w:pos="3601"/>
        </w:tabs>
        <w:ind w:left="3601" w:hanging="360"/>
      </w:pPr>
      <w:rPr>
        <w:rFonts w:cs="Times New Roman"/>
      </w:rPr>
    </w:lvl>
    <w:lvl w:ilvl="5" w:tplc="0409001B">
      <w:start w:val="1"/>
      <w:numFmt w:val="lowerRoman"/>
      <w:lvlText w:val="%6."/>
      <w:lvlJc w:val="right"/>
      <w:pPr>
        <w:tabs>
          <w:tab w:val="num" w:pos="4321"/>
        </w:tabs>
        <w:ind w:left="4321" w:hanging="180"/>
      </w:pPr>
      <w:rPr>
        <w:rFonts w:cs="Times New Roman"/>
      </w:rPr>
    </w:lvl>
    <w:lvl w:ilvl="6" w:tplc="0409000F">
      <w:start w:val="1"/>
      <w:numFmt w:val="decimal"/>
      <w:lvlText w:val="%7."/>
      <w:lvlJc w:val="left"/>
      <w:pPr>
        <w:tabs>
          <w:tab w:val="num" w:pos="5041"/>
        </w:tabs>
        <w:ind w:left="5041" w:hanging="360"/>
      </w:pPr>
      <w:rPr>
        <w:rFonts w:cs="Times New Roman"/>
      </w:rPr>
    </w:lvl>
    <w:lvl w:ilvl="7" w:tplc="04090019">
      <w:start w:val="1"/>
      <w:numFmt w:val="lowerLetter"/>
      <w:lvlText w:val="%8."/>
      <w:lvlJc w:val="left"/>
      <w:pPr>
        <w:tabs>
          <w:tab w:val="num" w:pos="5761"/>
        </w:tabs>
        <w:ind w:left="5761" w:hanging="360"/>
      </w:pPr>
      <w:rPr>
        <w:rFonts w:cs="Times New Roman"/>
      </w:rPr>
    </w:lvl>
    <w:lvl w:ilvl="8" w:tplc="0409001B">
      <w:start w:val="1"/>
      <w:numFmt w:val="lowerRoman"/>
      <w:lvlText w:val="%9."/>
      <w:lvlJc w:val="right"/>
      <w:pPr>
        <w:tabs>
          <w:tab w:val="num" w:pos="6481"/>
        </w:tabs>
        <w:ind w:left="6481" w:hanging="180"/>
      </w:pPr>
      <w:rPr>
        <w:rFonts w:cs="Times New Roman"/>
      </w:rPr>
    </w:lvl>
  </w:abstractNum>
  <w:abstractNum w:abstractNumId="16">
    <w:nsid w:val="444D7505"/>
    <w:multiLevelType w:val="hybridMultilevel"/>
    <w:tmpl w:val="44945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3F2E62"/>
    <w:multiLevelType w:val="hybridMultilevel"/>
    <w:tmpl w:val="1D6AF010"/>
    <w:lvl w:ilvl="0" w:tplc="7632E24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9">
    <w:nsid w:val="4DB60186"/>
    <w:multiLevelType w:val="multilevel"/>
    <w:tmpl w:val="28640714"/>
    <w:lvl w:ilvl="0">
      <w:start w:val="1"/>
      <w:numFmt w:val="decimal"/>
      <w:lvlText w:val="%1)"/>
      <w:lvlJc w:val="left"/>
      <w:pPr>
        <w:ind w:left="1069" w:hanging="360"/>
      </w:pPr>
      <w:rPr>
        <w:rFonts w:hint="default"/>
        <w:color w:val="auto"/>
      </w:rPr>
    </w:lvl>
    <w:lvl w:ilvl="1">
      <w:start w:val="1"/>
      <w:numFmt w:val="decimal"/>
      <w:lvlText w:val="%2."/>
      <w:lvlJc w:val="left"/>
      <w:pPr>
        <w:ind w:left="2138" w:hanging="720"/>
      </w:pPr>
      <w:rPr>
        <w:rFonts w:ascii="Times New Roman" w:eastAsiaTheme="minorEastAsia" w:hAnsi="Times New Roman" w:cs="Times New Roman"/>
        <w:b w:val="0"/>
      </w:rPr>
    </w:lvl>
    <w:lvl w:ilvl="2">
      <w:start w:val="1"/>
      <w:numFmt w:val="decimal"/>
      <w:lvlText w:val="%1.%2.%3."/>
      <w:lvlJc w:val="left"/>
      <w:pPr>
        <w:ind w:left="2847" w:hanging="720"/>
      </w:pPr>
      <w:rPr>
        <w:rFonts w:cs="Times New Roman" w:hint="default"/>
      </w:rPr>
    </w:lvl>
    <w:lvl w:ilvl="3">
      <w:start w:val="1"/>
      <w:numFmt w:val="decimal"/>
      <w:lvlText w:val="%1.%2.%3.%4."/>
      <w:lvlJc w:val="left"/>
      <w:pPr>
        <w:ind w:left="3916" w:hanging="1080"/>
      </w:pPr>
      <w:rPr>
        <w:rFonts w:cs="Times New Roman" w:hint="default"/>
      </w:rPr>
    </w:lvl>
    <w:lvl w:ilvl="4">
      <w:start w:val="1"/>
      <w:numFmt w:val="decimal"/>
      <w:lvlText w:val="%1.%2.%3.%4.%5."/>
      <w:lvlJc w:val="left"/>
      <w:pPr>
        <w:ind w:left="4625" w:hanging="1080"/>
      </w:pPr>
      <w:rPr>
        <w:rFonts w:cs="Times New Roman" w:hint="default"/>
      </w:rPr>
    </w:lvl>
    <w:lvl w:ilvl="5">
      <w:start w:val="1"/>
      <w:numFmt w:val="decimal"/>
      <w:lvlText w:val="%1.%2.%3.%4.%5.%6."/>
      <w:lvlJc w:val="left"/>
      <w:pPr>
        <w:ind w:left="5694" w:hanging="1440"/>
      </w:pPr>
      <w:rPr>
        <w:rFonts w:cs="Times New Roman" w:hint="default"/>
      </w:rPr>
    </w:lvl>
    <w:lvl w:ilvl="6">
      <w:start w:val="1"/>
      <w:numFmt w:val="decimal"/>
      <w:lvlText w:val="%1.%2.%3.%4.%5.%6.%7."/>
      <w:lvlJc w:val="left"/>
      <w:pPr>
        <w:ind w:left="6403" w:hanging="1440"/>
      </w:pPr>
      <w:rPr>
        <w:rFonts w:cs="Times New Roman" w:hint="default"/>
      </w:rPr>
    </w:lvl>
    <w:lvl w:ilvl="7">
      <w:start w:val="1"/>
      <w:numFmt w:val="decimal"/>
      <w:lvlText w:val="%1.%2.%3.%4.%5.%6.%7.%8."/>
      <w:lvlJc w:val="left"/>
      <w:pPr>
        <w:ind w:left="7472" w:hanging="1800"/>
      </w:pPr>
      <w:rPr>
        <w:rFonts w:cs="Times New Roman" w:hint="default"/>
      </w:rPr>
    </w:lvl>
    <w:lvl w:ilvl="8">
      <w:start w:val="1"/>
      <w:numFmt w:val="decimal"/>
      <w:lvlText w:val="%1.%2.%3.%4.%5.%6.%7.%8.%9."/>
      <w:lvlJc w:val="left"/>
      <w:pPr>
        <w:ind w:left="8181" w:hanging="1800"/>
      </w:pPr>
      <w:rPr>
        <w:rFonts w:cs="Times New Roman" w:hint="default"/>
      </w:rPr>
    </w:lvl>
  </w:abstractNum>
  <w:abstractNum w:abstractNumId="20">
    <w:nsid w:val="5B6867EC"/>
    <w:multiLevelType w:val="hybridMultilevel"/>
    <w:tmpl w:val="4B76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6EFC028F"/>
    <w:multiLevelType w:val="hybridMultilevel"/>
    <w:tmpl w:val="ABECFB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D175E9"/>
    <w:multiLevelType w:val="hybridMultilevel"/>
    <w:tmpl w:val="6BCE5772"/>
    <w:lvl w:ilvl="0" w:tplc="F92CB2C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71871F28"/>
    <w:multiLevelType w:val="hybridMultilevel"/>
    <w:tmpl w:val="0EDA0CE6"/>
    <w:lvl w:ilvl="0" w:tplc="04090011">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5">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26">
    <w:nsid w:val="7B0D6C8D"/>
    <w:multiLevelType w:val="hybridMultilevel"/>
    <w:tmpl w:val="409E698E"/>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7D1A21EC"/>
    <w:multiLevelType w:val="hybridMultilevel"/>
    <w:tmpl w:val="9AAEA9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AE633F"/>
    <w:multiLevelType w:val="hybridMultilevel"/>
    <w:tmpl w:val="69649F74"/>
    <w:lvl w:ilvl="0" w:tplc="04090011">
      <w:start w:val="1"/>
      <w:numFmt w:val="decimal"/>
      <w:lvlText w:val="%1)"/>
      <w:lvlJc w:val="left"/>
      <w:pPr>
        <w:tabs>
          <w:tab w:val="num" w:pos="720"/>
        </w:tabs>
        <w:ind w:left="720" w:hanging="360"/>
      </w:pPr>
      <w:rPr>
        <w:rFonts w:hint="default"/>
      </w:rPr>
    </w:lvl>
    <w:lvl w:ilvl="1" w:tplc="C096D3E6">
      <w:start w:val="164"/>
      <w:numFmt w:val="bullet"/>
      <w:lvlText w:val=""/>
      <w:lvlJc w:val="left"/>
      <w:pPr>
        <w:tabs>
          <w:tab w:val="num" w:pos="1440"/>
        </w:tabs>
        <w:ind w:left="1440" w:hanging="360"/>
      </w:pPr>
      <w:rPr>
        <w:rFonts w:ascii="Wingdings" w:hAnsi="Wingdings" w:hint="default"/>
      </w:rPr>
    </w:lvl>
    <w:lvl w:ilvl="2" w:tplc="ABA8010A" w:tentative="1">
      <w:start w:val="1"/>
      <w:numFmt w:val="bullet"/>
      <w:lvlText w:val=""/>
      <w:lvlJc w:val="left"/>
      <w:pPr>
        <w:tabs>
          <w:tab w:val="num" w:pos="2160"/>
        </w:tabs>
        <w:ind w:left="2160" w:hanging="360"/>
      </w:pPr>
      <w:rPr>
        <w:rFonts w:ascii="Wingdings" w:hAnsi="Wingdings" w:hint="default"/>
      </w:rPr>
    </w:lvl>
    <w:lvl w:ilvl="3" w:tplc="2B9A2B10" w:tentative="1">
      <w:start w:val="1"/>
      <w:numFmt w:val="bullet"/>
      <w:lvlText w:val=""/>
      <w:lvlJc w:val="left"/>
      <w:pPr>
        <w:tabs>
          <w:tab w:val="num" w:pos="2880"/>
        </w:tabs>
        <w:ind w:left="2880" w:hanging="360"/>
      </w:pPr>
      <w:rPr>
        <w:rFonts w:ascii="Wingdings" w:hAnsi="Wingdings" w:hint="default"/>
      </w:rPr>
    </w:lvl>
    <w:lvl w:ilvl="4" w:tplc="50C062A0" w:tentative="1">
      <w:start w:val="1"/>
      <w:numFmt w:val="bullet"/>
      <w:lvlText w:val=""/>
      <w:lvlJc w:val="left"/>
      <w:pPr>
        <w:tabs>
          <w:tab w:val="num" w:pos="3600"/>
        </w:tabs>
        <w:ind w:left="3600" w:hanging="360"/>
      </w:pPr>
      <w:rPr>
        <w:rFonts w:ascii="Wingdings" w:hAnsi="Wingdings" w:hint="default"/>
      </w:rPr>
    </w:lvl>
    <w:lvl w:ilvl="5" w:tplc="F5AC6C48" w:tentative="1">
      <w:start w:val="1"/>
      <w:numFmt w:val="bullet"/>
      <w:lvlText w:val=""/>
      <w:lvlJc w:val="left"/>
      <w:pPr>
        <w:tabs>
          <w:tab w:val="num" w:pos="4320"/>
        </w:tabs>
        <w:ind w:left="4320" w:hanging="360"/>
      </w:pPr>
      <w:rPr>
        <w:rFonts w:ascii="Wingdings" w:hAnsi="Wingdings" w:hint="default"/>
      </w:rPr>
    </w:lvl>
    <w:lvl w:ilvl="6" w:tplc="966AC810" w:tentative="1">
      <w:start w:val="1"/>
      <w:numFmt w:val="bullet"/>
      <w:lvlText w:val=""/>
      <w:lvlJc w:val="left"/>
      <w:pPr>
        <w:tabs>
          <w:tab w:val="num" w:pos="5040"/>
        </w:tabs>
        <w:ind w:left="5040" w:hanging="360"/>
      </w:pPr>
      <w:rPr>
        <w:rFonts w:ascii="Wingdings" w:hAnsi="Wingdings" w:hint="default"/>
      </w:rPr>
    </w:lvl>
    <w:lvl w:ilvl="7" w:tplc="B816AC7E" w:tentative="1">
      <w:start w:val="1"/>
      <w:numFmt w:val="bullet"/>
      <w:lvlText w:val=""/>
      <w:lvlJc w:val="left"/>
      <w:pPr>
        <w:tabs>
          <w:tab w:val="num" w:pos="5760"/>
        </w:tabs>
        <w:ind w:left="5760" w:hanging="360"/>
      </w:pPr>
      <w:rPr>
        <w:rFonts w:ascii="Wingdings" w:hAnsi="Wingdings" w:hint="default"/>
      </w:rPr>
    </w:lvl>
    <w:lvl w:ilvl="8" w:tplc="DD6E5BC4"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8"/>
  </w:num>
  <w:num w:numId="3">
    <w:abstractNumId w:val="21"/>
  </w:num>
  <w:num w:numId="4">
    <w:abstractNumId w:val="7"/>
  </w:num>
  <w:num w:numId="5">
    <w:abstractNumId w:val="10"/>
  </w:num>
  <w:num w:numId="6">
    <w:abstractNumId w:val="14"/>
  </w:num>
  <w:num w:numId="7">
    <w:abstractNumId w:val="25"/>
  </w:num>
  <w:num w:numId="8">
    <w:abstractNumId w:val="15"/>
  </w:num>
  <w:num w:numId="9">
    <w:abstractNumId w:val="11"/>
  </w:num>
  <w:num w:numId="10">
    <w:abstractNumId w:val="6"/>
  </w:num>
  <w:num w:numId="11">
    <w:abstractNumId w:val="0"/>
  </w:num>
  <w:num w:numId="12">
    <w:abstractNumId w:val="20"/>
  </w:num>
  <w:num w:numId="13">
    <w:abstractNumId w:val="1"/>
  </w:num>
  <w:num w:numId="14">
    <w:abstractNumId w:val="4"/>
  </w:num>
  <w:num w:numId="15">
    <w:abstractNumId w:val="5"/>
  </w:num>
  <w:num w:numId="16">
    <w:abstractNumId w:val="2"/>
  </w:num>
  <w:num w:numId="17">
    <w:abstractNumId w:val="23"/>
  </w:num>
  <w:num w:numId="18">
    <w:abstractNumId w:val="28"/>
  </w:num>
  <w:num w:numId="19">
    <w:abstractNumId w:val="16"/>
  </w:num>
  <w:num w:numId="20">
    <w:abstractNumId w:val="17"/>
  </w:num>
  <w:num w:numId="21">
    <w:abstractNumId w:val="3"/>
  </w:num>
  <w:num w:numId="22">
    <w:abstractNumId w:val="9"/>
  </w:num>
  <w:num w:numId="23">
    <w:abstractNumId w:val="22"/>
  </w:num>
  <w:num w:numId="24">
    <w:abstractNumId w:val="12"/>
  </w:num>
  <w:num w:numId="25">
    <w:abstractNumId w:val="19"/>
  </w:num>
  <w:num w:numId="26">
    <w:abstractNumId w:val="8"/>
  </w:num>
  <w:num w:numId="27">
    <w:abstractNumId w:val="24"/>
  </w:num>
  <w:num w:numId="28">
    <w:abstractNumId w:val="27"/>
  </w:num>
  <w:num w:numId="29">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defaultTabStop w:val="720"/>
  <w:doNotHyphenateCaps/>
  <w:noPunctuationKerning/>
  <w:characterSpacingControl w:val="doNotCompress"/>
  <w:doNotValidateAgainstSchema/>
  <w:doNotDemarcateInvalidXml/>
  <w:hdrShapeDefaults>
    <o:shapedefaults v:ext="edit" spidmax="112642"/>
  </w:hdrShapeDefaults>
  <w:footnotePr>
    <w:footnote w:id="0"/>
    <w:footnote w:id="1"/>
  </w:footnotePr>
  <w:endnotePr>
    <w:endnote w:id="0"/>
    <w:endnote w:id="1"/>
  </w:endnotePr>
  <w:compat/>
  <w:rsids>
    <w:rsidRoot w:val="00C25CFB"/>
    <w:rsid w:val="00000475"/>
    <w:rsid w:val="00000E7D"/>
    <w:rsid w:val="00001573"/>
    <w:rsid w:val="000052E6"/>
    <w:rsid w:val="0001060C"/>
    <w:rsid w:val="000114C9"/>
    <w:rsid w:val="00011FB1"/>
    <w:rsid w:val="00013C04"/>
    <w:rsid w:val="000147DB"/>
    <w:rsid w:val="00015BE6"/>
    <w:rsid w:val="00015FEC"/>
    <w:rsid w:val="000207DF"/>
    <w:rsid w:val="00023390"/>
    <w:rsid w:val="000234DE"/>
    <w:rsid w:val="00023981"/>
    <w:rsid w:val="00024EBE"/>
    <w:rsid w:val="00032486"/>
    <w:rsid w:val="000326F5"/>
    <w:rsid w:val="000337BB"/>
    <w:rsid w:val="00034623"/>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8A1"/>
    <w:rsid w:val="00071A92"/>
    <w:rsid w:val="00071DD5"/>
    <w:rsid w:val="00076571"/>
    <w:rsid w:val="00080F66"/>
    <w:rsid w:val="00081F1B"/>
    <w:rsid w:val="00082F6D"/>
    <w:rsid w:val="000835DC"/>
    <w:rsid w:val="00084346"/>
    <w:rsid w:val="00086FCF"/>
    <w:rsid w:val="00090BEA"/>
    <w:rsid w:val="00092E67"/>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3683"/>
    <w:rsid w:val="000C581F"/>
    <w:rsid w:val="000C7CEC"/>
    <w:rsid w:val="000D2ADA"/>
    <w:rsid w:val="000D38B6"/>
    <w:rsid w:val="000D411F"/>
    <w:rsid w:val="000D7BDC"/>
    <w:rsid w:val="000E0E8A"/>
    <w:rsid w:val="000E4899"/>
    <w:rsid w:val="000E5D4F"/>
    <w:rsid w:val="000E608A"/>
    <w:rsid w:val="000F2736"/>
    <w:rsid w:val="000F6576"/>
    <w:rsid w:val="000F6F94"/>
    <w:rsid w:val="000F7B80"/>
    <w:rsid w:val="000F7F90"/>
    <w:rsid w:val="00103941"/>
    <w:rsid w:val="00104FCA"/>
    <w:rsid w:val="00107BDA"/>
    <w:rsid w:val="00107F00"/>
    <w:rsid w:val="001123DB"/>
    <w:rsid w:val="00113C75"/>
    <w:rsid w:val="0011507F"/>
    <w:rsid w:val="00120A45"/>
    <w:rsid w:val="001217A0"/>
    <w:rsid w:val="00123D21"/>
    <w:rsid w:val="00123F03"/>
    <w:rsid w:val="00131CA2"/>
    <w:rsid w:val="001326A1"/>
    <w:rsid w:val="001340BB"/>
    <w:rsid w:val="001359C6"/>
    <w:rsid w:val="00141FC1"/>
    <w:rsid w:val="00144067"/>
    <w:rsid w:val="0014684B"/>
    <w:rsid w:val="00154CAD"/>
    <w:rsid w:val="00154D5B"/>
    <w:rsid w:val="0015728C"/>
    <w:rsid w:val="0015797F"/>
    <w:rsid w:val="00157B23"/>
    <w:rsid w:val="001615A5"/>
    <w:rsid w:val="00163201"/>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2561"/>
    <w:rsid w:val="001F31AF"/>
    <w:rsid w:val="001F33AB"/>
    <w:rsid w:val="001F4773"/>
    <w:rsid w:val="001F5F7B"/>
    <w:rsid w:val="0020442F"/>
    <w:rsid w:val="00204CC2"/>
    <w:rsid w:val="00211FD1"/>
    <w:rsid w:val="0022150D"/>
    <w:rsid w:val="0022739E"/>
    <w:rsid w:val="0023191B"/>
    <w:rsid w:val="0023212C"/>
    <w:rsid w:val="002326B6"/>
    <w:rsid w:val="00232ADE"/>
    <w:rsid w:val="002330B8"/>
    <w:rsid w:val="00235C27"/>
    <w:rsid w:val="0023644C"/>
    <w:rsid w:val="00237614"/>
    <w:rsid w:val="00240FD7"/>
    <w:rsid w:val="00243AEA"/>
    <w:rsid w:val="00244F7B"/>
    <w:rsid w:val="00247340"/>
    <w:rsid w:val="00250082"/>
    <w:rsid w:val="002502A4"/>
    <w:rsid w:val="002504D8"/>
    <w:rsid w:val="00251E73"/>
    <w:rsid w:val="002534BA"/>
    <w:rsid w:val="0025399B"/>
    <w:rsid w:val="00255BDC"/>
    <w:rsid w:val="00261DFE"/>
    <w:rsid w:val="00262C3D"/>
    <w:rsid w:val="002631B3"/>
    <w:rsid w:val="00265CAA"/>
    <w:rsid w:val="00266620"/>
    <w:rsid w:val="00266EB0"/>
    <w:rsid w:val="00270F5C"/>
    <w:rsid w:val="0027408B"/>
    <w:rsid w:val="00275917"/>
    <w:rsid w:val="002766DD"/>
    <w:rsid w:val="00277788"/>
    <w:rsid w:val="0028034F"/>
    <w:rsid w:val="00280D8B"/>
    <w:rsid w:val="00280DDB"/>
    <w:rsid w:val="00280E0D"/>
    <w:rsid w:val="00280FC5"/>
    <w:rsid w:val="002852E0"/>
    <w:rsid w:val="00287A09"/>
    <w:rsid w:val="002942DE"/>
    <w:rsid w:val="002969FC"/>
    <w:rsid w:val="00296E3F"/>
    <w:rsid w:val="00297498"/>
    <w:rsid w:val="002A13B9"/>
    <w:rsid w:val="002A42BA"/>
    <w:rsid w:val="002A4D94"/>
    <w:rsid w:val="002A5AA9"/>
    <w:rsid w:val="002B079D"/>
    <w:rsid w:val="002B2C05"/>
    <w:rsid w:val="002B34F8"/>
    <w:rsid w:val="002B40D3"/>
    <w:rsid w:val="002B754A"/>
    <w:rsid w:val="002C198E"/>
    <w:rsid w:val="002C584F"/>
    <w:rsid w:val="002C6831"/>
    <w:rsid w:val="002C6BD1"/>
    <w:rsid w:val="002C73D1"/>
    <w:rsid w:val="002D4DE0"/>
    <w:rsid w:val="002D66AC"/>
    <w:rsid w:val="002D72DB"/>
    <w:rsid w:val="002E0012"/>
    <w:rsid w:val="002E0C58"/>
    <w:rsid w:val="002E31B5"/>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68E"/>
    <w:rsid w:val="00325764"/>
    <w:rsid w:val="00326988"/>
    <w:rsid w:val="003314FC"/>
    <w:rsid w:val="00333682"/>
    <w:rsid w:val="003408F4"/>
    <w:rsid w:val="00341D65"/>
    <w:rsid w:val="0034647C"/>
    <w:rsid w:val="003519E0"/>
    <w:rsid w:val="00351D6E"/>
    <w:rsid w:val="00353959"/>
    <w:rsid w:val="00353F89"/>
    <w:rsid w:val="00354B20"/>
    <w:rsid w:val="00355DB1"/>
    <w:rsid w:val="00355F9C"/>
    <w:rsid w:val="00356558"/>
    <w:rsid w:val="003654A9"/>
    <w:rsid w:val="00366571"/>
    <w:rsid w:val="003667A3"/>
    <w:rsid w:val="003676A4"/>
    <w:rsid w:val="00367E9A"/>
    <w:rsid w:val="003729A9"/>
    <w:rsid w:val="0037577C"/>
    <w:rsid w:val="00380F15"/>
    <w:rsid w:val="00381484"/>
    <w:rsid w:val="00384A28"/>
    <w:rsid w:val="003850DB"/>
    <w:rsid w:val="00385AD4"/>
    <w:rsid w:val="00386920"/>
    <w:rsid w:val="00386D6B"/>
    <w:rsid w:val="00390D10"/>
    <w:rsid w:val="00391814"/>
    <w:rsid w:val="0039444A"/>
    <w:rsid w:val="0039505E"/>
    <w:rsid w:val="00395563"/>
    <w:rsid w:val="00397239"/>
    <w:rsid w:val="00397BDC"/>
    <w:rsid w:val="003A0C28"/>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592B"/>
    <w:rsid w:val="003D793A"/>
    <w:rsid w:val="003E28F7"/>
    <w:rsid w:val="003E31AD"/>
    <w:rsid w:val="003E36AA"/>
    <w:rsid w:val="003E3D14"/>
    <w:rsid w:val="003E582A"/>
    <w:rsid w:val="003E65B3"/>
    <w:rsid w:val="003E68E3"/>
    <w:rsid w:val="003E7C06"/>
    <w:rsid w:val="003F2946"/>
    <w:rsid w:val="003F4F61"/>
    <w:rsid w:val="003F59C7"/>
    <w:rsid w:val="003F71FD"/>
    <w:rsid w:val="00401D0A"/>
    <w:rsid w:val="00404724"/>
    <w:rsid w:val="00404727"/>
    <w:rsid w:val="00404CB6"/>
    <w:rsid w:val="004057D4"/>
    <w:rsid w:val="00405CEC"/>
    <w:rsid w:val="004060AE"/>
    <w:rsid w:val="00415724"/>
    <w:rsid w:val="00416DEF"/>
    <w:rsid w:val="00421331"/>
    <w:rsid w:val="0042155B"/>
    <w:rsid w:val="00421955"/>
    <w:rsid w:val="00424B95"/>
    <w:rsid w:val="0042540A"/>
    <w:rsid w:val="00425454"/>
    <w:rsid w:val="004269F5"/>
    <w:rsid w:val="00426B36"/>
    <w:rsid w:val="00430B7A"/>
    <w:rsid w:val="00430BE8"/>
    <w:rsid w:val="00433333"/>
    <w:rsid w:val="004346BF"/>
    <w:rsid w:val="00434BD5"/>
    <w:rsid w:val="00436353"/>
    <w:rsid w:val="00437E7A"/>
    <w:rsid w:val="00443AD5"/>
    <w:rsid w:val="00444289"/>
    <w:rsid w:val="00444D92"/>
    <w:rsid w:val="00445BD3"/>
    <w:rsid w:val="0044627F"/>
    <w:rsid w:val="00446447"/>
    <w:rsid w:val="004514EB"/>
    <w:rsid w:val="00454952"/>
    <w:rsid w:val="00455989"/>
    <w:rsid w:val="0045736B"/>
    <w:rsid w:val="004600C2"/>
    <w:rsid w:val="00460DD4"/>
    <w:rsid w:val="004632AD"/>
    <w:rsid w:val="00466D8A"/>
    <w:rsid w:val="004725B9"/>
    <w:rsid w:val="0047262F"/>
    <w:rsid w:val="004756C4"/>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48BC"/>
    <w:rsid w:val="004C6038"/>
    <w:rsid w:val="004C6955"/>
    <w:rsid w:val="004D1521"/>
    <w:rsid w:val="004D2D7F"/>
    <w:rsid w:val="004D3D4C"/>
    <w:rsid w:val="004D4AAD"/>
    <w:rsid w:val="004E0155"/>
    <w:rsid w:val="004E3683"/>
    <w:rsid w:val="004E7CFB"/>
    <w:rsid w:val="004E7FDE"/>
    <w:rsid w:val="004F483A"/>
    <w:rsid w:val="004F5626"/>
    <w:rsid w:val="004F74ED"/>
    <w:rsid w:val="005014ED"/>
    <w:rsid w:val="005022D1"/>
    <w:rsid w:val="0050237A"/>
    <w:rsid w:val="0050331D"/>
    <w:rsid w:val="0050375E"/>
    <w:rsid w:val="0050531A"/>
    <w:rsid w:val="00505DD0"/>
    <w:rsid w:val="00512C98"/>
    <w:rsid w:val="00514089"/>
    <w:rsid w:val="005151C4"/>
    <w:rsid w:val="00516C76"/>
    <w:rsid w:val="00517A65"/>
    <w:rsid w:val="00520CD7"/>
    <w:rsid w:val="005215BF"/>
    <w:rsid w:val="00525821"/>
    <w:rsid w:val="005270CC"/>
    <w:rsid w:val="00530FDD"/>
    <w:rsid w:val="00532D5F"/>
    <w:rsid w:val="00536F58"/>
    <w:rsid w:val="00536FE0"/>
    <w:rsid w:val="005404BB"/>
    <w:rsid w:val="00540E10"/>
    <w:rsid w:val="005425A7"/>
    <w:rsid w:val="00543807"/>
    <w:rsid w:val="00543D3E"/>
    <w:rsid w:val="00545262"/>
    <w:rsid w:val="00545B08"/>
    <w:rsid w:val="00553853"/>
    <w:rsid w:val="00554809"/>
    <w:rsid w:val="00555174"/>
    <w:rsid w:val="00555B73"/>
    <w:rsid w:val="00555EA2"/>
    <w:rsid w:val="005631E5"/>
    <w:rsid w:val="005656EB"/>
    <w:rsid w:val="00566590"/>
    <w:rsid w:val="00566E64"/>
    <w:rsid w:val="00573E74"/>
    <w:rsid w:val="005768FB"/>
    <w:rsid w:val="00576AA6"/>
    <w:rsid w:val="00576C1D"/>
    <w:rsid w:val="00577094"/>
    <w:rsid w:val="00577795"/>
    <w:rsid w:val="00577899"/>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5AA"/>
    <w:rsid w:val="005B7ABB"/>
    <w:rsid w:val="005C4B0A"/>
    <w:rsid w:val="005C5157"/>
    <w:rsid w:val="005C56D5"/>
    <w:rsid w:val="005C5AC2"/>
    <w:rsid w:val="005C6804"/>
    <w:rsid w:val="005D6D63"/>
    <w:rsid w:val="005E09B4"/>
    <w:rsid w:val="005E25EA"/>
    <w:rsid w:val="005E5866"/>
    <w:rsid w:val="005E5A09"/>
    <w:rsid w:val="005E6693"/>
    <w:rsid w:val="005E78EE"/>
    <w:rsid w:val="005F026C"/>
    <w:rsid w:val="005F1EC9"/>
    <w:rsid w:val="005F47AB"/>
    <w:rsid w:val="005F70A7"/>
    <w:rsid w:val="00601552"/>
    <w:rsid w:val="006026FE"/>
    <w:rsid w:val="00602880"/>
    <w:rsid w:val="00602DF6"/>
    <w:rsid w:val="006062A4"/>
    <w:rsid w:val="00606DC3"/>
    <w:rsid w:val="00607A22"/>
    <w:rsid w:val="00610634"/>
    <w:rsid w:val="00612790"/>
    <w:rsid w:val="00612B3A"/>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53F3F"/>
    <w:rsid w:val="00654063"/>
    <w:rsid w:val="0065571A"/>
    <w:rsid w:val="00656405"/>
    <w:rsid w:val="00660CD7"/>
    <w:rsid w:val="00663E5C"/>
    <w:rsid w:val="00666027"/>
    <w:rsid w:val="00671087"/>
    <w:rsid w:val="00671521"/>
    <w:rsid w:val="006737F7"/>
    <w:rsid w:val="00673D20"/>
    <w:rsid w:val="0067613D"/>
    <w:rsid w:val="006802C4"/>
    <w:rsid w:val="00683CFD"/>
    <w:rsid w:val="00683ED7"/>
    <w:rsid w:val="006855FB"/>
    <w:rsid w:val="00686D9A"/>
    <w:rsid w:val="00687ADA"/>
    <w:rsid w:val="00690BB3"/>
    <w:rsid w:val="00691A3A"/>
    <w:rsid w:val="00692434"/>
    <w:rsid w:val="00693B55"/>
    <w:rsid w:val="006A1349"/>
    <w:rsid w:val="006A2DE2"/>
    <w:rsid w:val="006A4CFE"/>
    <w:rsid w:val="006A5C14"/>
    <w:rsid w:val="006A786E"/>
    <w:rsid w:val="006B1694"/>
    <w:rsid w:val="006B29B3"/>
    <w:rsid w:val="006B41E6"/>
    <w:rsid w:val="006B6137"/>
    <w:rsid w:val="006B6CD3"/>
    <w:rsid w:val="006B74CC"/>
    <w:rsid w:val="006C1B5B"/>
    <w:rsid w:val="006C266E"/>
    <w:rsid w:val="006C355C"/>
    <w:rsid w:val="006C4A37"/>
    <w:rsid w:val="006C6894"/>
    <w:rsid w:val="006D1E9C"/>
    <w:rsid w:val="006D3999"/>
    <w:rsid w:val="006D5FE0"/>
    <w:rsid w:val="006D695D"/>
    <w:rsid w:val="006E1348"/>
    <w:rsid w:val="006E2A4A"/>
    <w:rsid w:val="006E4C56"/>
    <w:rsid w:val="006E4E96"/>
    <w:rsid w:val="006E565D"/>
    <w:rsid w:val="006E5DBF"/>
    <w:rsid w:val="006F259B"/>
    <w:rsid w:val="006F3B63"/>
    <w:rsid w:val="006F43D0"/>
    <w:rsid w:val="006F56F8"/>
    <w:rsid w:val="006F71D5"/>
    <w:rsid w:val="00702578"/>
    <w:rsid w:val="00702D07"/>
    <w:rsid w:val="00703975"/>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14E3"/>
    <w:rsid w:val="00734307"/>
    <w:rsid w:val="0073475A"/>
    <w:rsid w:val="007369EE"/>
    <w:rsid w:val="00740219"/>
    <w:rsid w:val="00742480"/>
    <w:rsid w:val="0074349F"/>
    <w:rsid w:val="00744387"/>
    <w:rsid w:val="007444D5"/>
    <w:rsid w:val="007458D3"/>
    <w:rsid w:val="0074799E"/>
    <w:rsid w:val="00747AB7"/>
    <w:rsid w:val="00754436"/>
    <w:rsid w:val="00756AE5"/>
    <w:rsid w:val="00756BF4"/>
    <w:rsid w:val="007577AF"/>
    <w:rsid w:val="00762A08"/>
    <w:rsid w:val="00766203"/>
    <w:rsid w:val="00766C70"/>
    <w:rsid w:val="00767881"/>
    <w:rsid w:val="00775B11"/>
    <w:rsid w:val="007840FB"/>
    <w:rsid w:val="00785092"/>
    <w:rsid w:val="00786FC8"/>
    <w:rsid w:val="00787751"/>
    <w:rsid w:val="00791FFA"/>
    <w:rsid w:val="00794B63"/>
    <w:rsid w:val="0079566D"/>
    <w:rsid w:val="0079694D"/>
    <w:rsid w:val="00796EC0"/>
    <w:rsid w:val="007A1535"/>
    <w:rsid w:val="007A3157"/>
    <w:rsid w:val="007A45D3"/>
    <w:rsid w:val="007A7EA9"/>
    <w:rsid w:val="007B155D"/>
    <w:rsid w:val="007B1B75"/>
    <w:rsid w:val="007B1EAE"/>
    <w:rsid w:val="007B3261"/>
    <w:rsid w:val="007B3825"/>
    <w:rsid w:val="007B3EBA"/>
    <w:rsid w:val="007B6814"/>
    <w:rsid w:val="007C1133"/>
    <w:rsid w:val="007C1A92"/>
    <w:rsid w:val="007C462B"/>
    <w:rsid w:val="007C714B"/>
    <w:rsid w:val="007D0D92"/>
    <w:rsid w:val="007D15FA"/>
    <w:rsid w:val="007E0103"/>
    <w:rsid w:val="007E23CF"/>
    <w:rsid w:val="007F0751"/>
    <w:rsid w:val="007F6C95"/>
    <w:rsid w:val="007F734E"/>
    <w:rsid w:val="007F75B9"/>
    <w:rsid w:val="0080359B"/>
    <w:rsid w:val="00805330"/>
    <w:rsid w:val="00805625"/>
    <w:rsid w:val="00811111"/>
    <w:rsid w:val="00814101"/>
    <w:rsid w:val="0081437B"/>
    <w:rsid w:val="00814C4A"/>
    <w:rsid w:val="00815445"/>
    <w:rsid w:val="00820F8A"/>
    <w:rsid w:val="008234E0"/>
    <w:rsid w:val="008251BF"/>
    <w:rsid w:val="008268A2"/>
    <w:rsid w:val="00826928"/>
    <w:rsid w:val="008270F1"/>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77457"/>
    <w:rsid w:val="008829F0"/>
    <w:rsid w:val="00886E0E"/>
    <w:rsid w:val="00894D91"/>
    <w:rsid w:val="008971A3"/>
    <w:rsid w:val="008A3481"/>
    <w:rsid w:val="008A35C2"/>
    <w:rsid w:val="008A3B34"/>
    <w:rsid w:val="008A52B0"/>
    <w:rsid w:val="008A5C79"/>
    <w:rsid w:val="008A5DDB"/>
    <w:rsid w:val="008A6144"/>
    <w:rsid w:val="008B026A"/>
    <w:rsid w:val="008B2645"/>
    <w:rsid w:val="008B40A2"/>
    <w:rsid w:val="008C0BCC"/>
    <w:rsid w:val="008C5BDD"/>
    <w:rsid w:val="008D05EF"/>
    <w:rsid w:val="008D1350"/>
    <w:rsid w:val="008D1BF3"/>
    <w:rsid w:val="008E0458"/>
    <w:rsid w:val="008E45A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654"/>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37E"/>
    <w:rsid w:val="0097087A"/>
    <w:rsid w:val="00970DC0"/>
    <w:rsid w:val="0097272D"/>
    <w:rsid w:val="00973BEE"/>
    <w:rsid w:val="0097423A"/>
    <w:rsid w:val="00982BDF"/>
    <w:rsid w:val="00982FA2"/>
    <w:rsid w:val="009831AF"/>
    <w:rsid w:val="0098515E"/>
    <w:rsid w:val="009876C2"/>
    <w:rsid w:val="00992370"/>
    <w:rsid w:val="009979DA"/>
    <w:rsid w:val="009A2015"/>
    <w:rsid w:val="009A46C9"/>
    <w:rsid w:val="009A66F7"/>
    <w:rsid w:val="009A7B91"/>
    <w:rsid w:val="009B1511"/>
    <w:rsid w:val="009B1ED5"/>
    <w:rsid w:val="009B4192"/>
    <w:rsid w:val="009B5291"/>
    <w:rsid w:val="009B6DD6"/>
    <w:rsid w:val="009C575C"/>
    <w:rsid w:val="009D52F1"/>
    <w:rsid w:val="009D72FD"/>
    <w:rsid w:val="009E2615"/>
    <w:rsid w:val="009E261E"/>
    <w:rsid w:val="009E640A"/>
    <w:rsid w:val="009F0597"/>
    <w:rsid w:val="009F1E92"/>
    <w:rsid w:val="009F209C"/>
    <w:rsid w:val="009F3E0C"/>
    <w:rsid w:val="009F44A3"/>
    <w:rsid w:val="009F4B16"/>
    <w:rsid w:val="00A014BF"/>
    <w:rsid w:val="00A025EE"/>
    <w:rsid w:val="00A04060"/>
    <w:rsid w:val="00A05A59"/>
    <w:rsid w:val="00A06D49"/>
    <w:rsid w:val="00A13677"/>
    <w:rsid w:val="00A14B36"/>
    <w:rsid w:val="00A1516D"/>
    <w:rsid w:val="00A173B2"/>
    <w:rsid w:val="00A20045"/>
    <w:rsid w:val="00A2080B"/>
    <w:rsid w:val="00A2124A"/>
    <w:rsid w:val="00A223C8"/>
    <w:rsid w:val="00A2434A"/>
    <w:rsid w:val="00A253EC"/>
    <w:rsid w:val="00A26536"/>
    <w:rsid w:val="00A30549"/>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176D"/>
    <w:rsid w:val="00A66E1F"/>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4163"/>
    <w:rsid w:val="00AB5DD6"/>
    <w:rsid w:val="00AB5E58"/>
    <w:rsid w:val="00AB6BAC"/>
    <w:rsid w:val="00AB71E8"/>
    <w:rsid w:val="00AC07FF"/>
    <w:rsid w:val="00AC0CBC"/>
    <w:rsid w:val="00AC23E7"/>
    <w:rsid w:val="00AC3518"/>
    <w:rsid w:val="00AC39BF"/>
    <w:rsid w:val="00AC5954"/>
    <w:rsid w:val="00AD0268"/>
    <w:rsid w:val="00AD09F0"/>
    <w:rsid w:val="00AD2373"/>
    <w:rsid w:val="00AD242F"/>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75B"/>
    <w:rsid w:val="00B25C2A"/>
    <w:rsid w:val="00B25E05"/>
    <w:rsid w:val="00B31253"/>
    <w:rsid w:val="00B3142D"/>
    <w:rsid w:val="00B31746"/>
    <w:rsid w:val="00B32FD3"/>
    <w:rsid w:val="00B408EB"/>
    <w:rsid w:val="00B419E8"/>
    <w:rsid w:val="00B421F7"/>
    <w:rsid w:val="00B42EE4"/>
    <w:rsid w:val="00B46F43"/>
    <w:rsid w:val="00B47066"/>
    <w:rsid w:val="00B507EE"/>
    <w:rsid w:val="00B50A56"/>
    <w:rsid w:val="00B56868"/>
    <w:rsid w:val="00B60DBF"/>
    <w:rsid w:val="00B623EB"/>
    <w:rsid w:val="00B7590C"/>
    <w:rsid w:val="00B76481"/>
    <w:rsid w:val="00B828B1"/>
    <w:rsid w:val="00B864FA"/>
    <w:rsid w:val="00B91ED7"/>
    <w:rsid w:val="00B93A87"/>
    <w:rsid w:val="00B93CF1"/>
    <w:rsid w:val="00B968EE"/>
    <w:rsid w:val="00B9692F"/>
    <w:rsid w:val="00BA2361"/>
    <w:rsid w:val="00BA3A07"/>
    <w:rsid w:val="00BA3B54"/>
    <w:rsid w:val="00BA5BFD"/>
    <w:rsid w:val="00BA5DD2"/>
    <w:rsid w:val="00BB0BD6"/>
    <w:rsid w:val="00BB0E4B"/>
    <w:rsid w:val="00BB1DB5"/>
    <w:rsid w:val="00BB216C"/>
    <w:rsid w:val="00BB508D"/>
    <w:rsid w:val="00BB5FFC"/>
    <w:rsid w:val="00BB65F1"/>
    <w:rsid w:val="00BB749A"/>
    <w:rsid w:val="00BC20CF"/>
    <w:rsid w:val="00BC2197"/>
    <w:rsid w:val="00BC3F52"/>
    <w:rsid w:val="00BC7AE7"/>
    <w:rsid w:val="00BD0456"/>
    <w:rsid w:val="00BD3AE5"/>
    <w:rsid w:val="00BD468D"/>
    <w:rsid w:val="00BD481F"/>
    <w:rsid w:val="00BD7E07"/>
    <w:rsid w:val="00BE020E"/>
    <w:rsid w:val="00BE7245"/>
    <w:rsid w:val="00BE7A76"/>
    <w:rsid w:val="00BF5B04"/>
    <w:rsid w:val="00C00164"/>
    <w:rsid w:val="00C00916"/>
    <w:rsid w:val="00C04BFD"/>
    <w:rsid w:val="00C0564F"/>
    <w:rsid w:val="00C1024F"/>
    <w:rsid w:val="00C138A4"/>
    <w:rsid w:val="00C155D6"/>
    <w:rsid w:val="00C2006C"/>
    <w:rsid w:val="00C205DA"/>
    <w:rsid w:val="00C21854"/>
    <w:rsid w:val="00C22A32"/>
    <w:rsid w:val="00C238FE"/>
    <w:rsid w:val="00C23E95"/>
    <w:rsid w:val="00C24097"/>
    <w:rsid w:val="00C240FF"/>
    <w:rsid w:val="00C25CFB"/>
    <w:rsid w:val="00C326ED"/>
    <w:rsid w:val="00C335F5"/>
    <w:rsid w:val="00C35017"/>
    <w:rsid w:val="00C354BB"/>
    <w:rsid w:val="00C36B00"/>
    <w:rsid w:val="00C37CD7"/>
    <w:rsid w:val="00C40B3C"/>
    <w:rsid w:val="00C42D08"/>
    <w:rsid w:val="00C463C1"/>
    <w:rsid w:val="00C46B68"/>
    <w:rsid w:val="00C51243"/>
    <w:rsid w:val="00C51698"/>
    <w:rsid w:val="00C51D0A"/>
    <w:rsid w:val="00C56E38"/>
    <w:rsid w:val="00C60490"/>
    <w:rsid w:val="00C60FA0"/>
    <w:rsid w:val="00C61333"/>
    <w:rsid w:val="00C616BC"/>
    <w:rsid w:val="00C62635"/>
    <w:rsid w:val="00C72ACF"/>
    <w:rsid w:val="00C752B9"/>
    <w:rsid w:val="00C80D20"/>
    <w:rsid w:val="00C84FD7"/>
    <w:rsid w:val="00C863C7"/>
    <w:rsid w:val="00C93170"/>
    <w:rsid w:val="00C93995"/>
    <w:rsid w:val="00C953B0"/>
    <w:rsid w:val="00C95EE4"/>
    <w:rsid w:val="00C96922"/>
    <w:rsid w:val="00C9769E"/>
    <w:rsid w:val="00CA10A6"/>
    <w:rsid w:val="00CA1B3D"/>
    <w:rsid w:val="00CA229F"/>
    <w:rsid w:val="00CA2EA7"/>
    <w:rsid w:val="00CA3308"/>
    <w:rsid w:val="00CA4F17"/>
    <w:rsid w:val="00CA5179"/>
    <w:rsid w:val="00CA7F56"/>
    <w:rsid w:val="00CB57D7"/>
    <w:rsid w:val="00CB6909"/>
    <w:rsid w:val="00CB7E81"/>
    <w:rsid w:val="00CC29D2"/>
    <w:rsid w:val="00CC387F"/>
    <w:rsid w:val="00CC4F97"/>
    <w:rsid w:val="00CC5588"/>
    <w:rsid w:val="00CC5906"/>
    <w:rsid w:val="00CC5FF6"/>
    <w:rsid w:val="00CC7157"/>
    <w:rsid w:val="00CC7327"/>
    <w:rsid w:val="00CD570A"/>
    <w:rsid w:val="00CD79E7"/>
    <w:rsid w:val="00CE1CE5"/>
    <w:rsid w:val="00CE2B34"/>
    <w:rsid w:val="00CE6484"/>
    <w:rsid w:val="00CE7FE4"/>
    <w:rsid w:val="00CF026B"/>
    <w:rsid w:val="00CF02B0"/>
    <w:rsid w:val="00CF1C1C"/>
    <w:rsid w:val="00CF2D22"/>
    <w:rsid w:val="00CF4DEC"/>
    <w:rsid w:val="00CF508F"/>
    <w:rsid w:val="00D010D3"/>
    <w:rsid w:val="00D018D0"/>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20FE"/>
    <w:rsid w:val="00DD2544"/>
    <w:rsid w:val="00DD37B5"/>
    <w:rsid w:val="00DD6138"/>
    <w:rsid w:val="00DE3393"/>
    <w:rsid w:val="00DE4DEB"/>
    <w:rsid w:val="00DE51A2"/>
    <w:rsid w:val="00DE636E"/>
    <w:rsid w:val="00DE6695"/>
    <w:rsid w:val="00DF22AA"/>
    <w:rsid w:val="00DF3514"/>
    <w:rsid w:val="00DF795F"/>
    <w:rsid w:val="00DF7E6C"/>
    <w:rsid w:val="00E01DDB"/>
    <w:rsid w:val="00E02806"/>
    <w:rsid w:val="00E052C2"/>
    <w:rsid w:val="00E05884"/>
    <w:rsid w:val="00E139C8"/>
    <w:rsid w:val="00E150D9"/>
    <w:rsid w:val="00E15298"/>
    <w:rsid w:val="00E1675F"/>
    <w:rsid w:val="00E16A7C"/>
    <w:rsid w:val="00E20944"/>
    <w:rsid w:val="00E303D2"/>
    <w:rsid w:val="00E30617"/>
    <w:rsid w:val="00E33047"/>
    <w:rsid w:val="00E35D50"/>
    <w:rsid w:val="00E402B5"/>
    <w:rsid w:val="00E413DC"/>
    <w:rsid w:val="00E42ED5"/>
    <w:rsid w:val="00E4595B"/>
    <w:rsid w:val="00E51966"/>
    <w:rsid w:val="00E52E12"/>
    <w:rsid w:val="00E53490"/>
    <w:rsid w:val="00E53D59"/>
    <w:rsid w:val="00E55218"/>
    <w:rsid w:val="00E55A32"/>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7589A"/>
    <w:rsid w:val="00E80055"/>
    <w:rsid w:val="00E804C5"/>
    <w:rsid w:val="00E80563"/>
    <w:rsid w:val="00E8349F"/>
    <w:rsid w:val="00E85BA2"/>
    <w:rsid w:val="00E919B3"/>
    <w:rsid w:val="00E94983"/>
    <w:rsid w:val="00EA10BA"/>
    <w:rsid w:val="00EA2DEB"/>
    <w:rsid w:val="00EA47C6"/>
    <w:rsid w:val="00EA5465"/>
    <w:rsid w:val="00EB118E"/>
    <w:rsid w:val="00EB1A99"/>
    <w:rsid w:val="00EB3A6A"/>
    <w:rsid w:val="00EB68B3"/>
    <w:rsid w:val="00EB6C74"/>
    <w:rsid w:val="00EC12E8"/>
    <w:rsid w:val="00EC2D50"/>
    <w:rsid w:val="00EC458C"/>
    <w:rsid w:val="00EC4B69"/>
    <w:rsid w:val="00EC5CC4"/>
    <w:rsid w:val="00EC699A"/>
    <w:rsid w:val="00EC6B53"/>
    <w:rsid w:val="00EC6CFE"/>
    <w:rsid w:val="00EC72D1"/>
    <w:rsid w:val="00EC77D8"/>
    <w:rsid w:val="00EC790B"/>
    <w:rsid w:val="00ED2AF0"/>
    <w:rsid w:val="00ED7343"/>
    <w:rsid w:val="00EE33BE"/>
    <w:rsid w:val="00EE551E"/>
    <w:rsid w:val="00EE7303"/>
    <w:rsid w:val="00EF090E"/>
    <w:rsid w:val="00EF0FD2"/>
    <w:rsid w:val="00EF1A56"/>
    <w:rsid w:val="00EF2429"/>
    <w:rsid w:val="00EF26B6"/>
    <w:rsid w:val="00EF32D3"/>
    <w:rsid w:val="00EF37F6"/>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4EF1"/>
    <w:rsid w:val="00F479AD"/>
    <w:rsid w:val="00F5329F"/>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3E2B"/>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50FC"/>
    <w:rsid w:val="00FC6338"/>
    <w:rsid w:val="00FD226A"/>
    <w:rsid w:val="00FD2B95"/>
    <w:rsid w:val="00FD303E"/>
    <w:rsid w:val="00FD3729"/>
    <w:rsid w:val="00FD431F"/>
    <w:rsid w:val="00FD442F"/>
    <w:rsid w:val="00FD4AC8"/>
    <w:rsid w:val="00FD5310"/>
    <w:rsid w:val="00FD58CF"/>
    <w:rsid w:val="00FD66C7"/>
    <w:rsid w:val="00FD70E0"/>
    <w:rsid w:val="00FD7EDC"/>
    <w:rsid w:val="00FE0FF8"/>
    <w:rsid w:val="00FE3C90"/>
    <w:rsid w:val="00FE4DDA"/>
    <w:rsid w:val="00FE646B"/>
    <w:rsid w:val="00FE6637"/>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uiPriority="0"/>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6"/>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A30549"/>
    <w:pPr>
      <w:tabs>
        <w:tab w:val="right" w:leader="underscore" w:pos="9019"/>
      </w:tabs>
    </w:pPr>
    <w:rPr>
      <w:b/>
      <w:bCs/>
      <w:iCs/>
      <w:noProof/>
      <w:color w:val="FF0000"/>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ullpost">
    <w:name w:val="fullpost"/>
    <w:basedOn w:val="DefaultParagraphFont"/>
    <w:rsid w:val="006D1E9C"/>
  </w:style>
  <w:style w:type="character" w:styleId="Emphasis">
    <w:name w:val="Emphasis"/>
    <w:basedOn w:val="DefaultParagraphFont"/>
    <w:uiPriority w:val="20"/>
    <w:qFormat/>
    <w:rsid w:val="00FE66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hea.org/About/Recognitio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90970-F7D8-4568-A92E-BD358C1FC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10308</Words>
  <Characters>58760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subject/>
  <dc:creator>user</dc:creator>
  <cp:keywords/>
  <dc:description/>
  <cp:lastModifiedBy>john</cp:lastModifiedBy>
  <cp:revision>10</cp:revision>
  <cp:lastPrinted>2013-11-15T02:12:00Z</cp:lastPrinted>
  <dcterms:created xsi:type="dcterms:W3CDTF">2013-11-29T04:25:00Z</dcterms:created>
  <dcterms:modified xsi:type="dcterms:W3CDTF">2014-07-16T04:41:00Z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